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0D" w:rsidRDefault="00F718E3">
      <w:r>
        <w:rPr>
          <w:noProof/>
        </w:rPr>
        <w:drawing>
          <wp:inline distT="0" distB="0" distL="0" distR="0">
            <wp:extent cx="594360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2217-19-Mindfulnes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E3" w:rsidRDefault="00F718E3">
      <w:pPr>
        <w:rPr>
          <w:sz w:val="40"/>
          <w:szCs w:val="40"/>
          <w:u w:val="single"/>
        </w:rPr>
      </w:pPr>
    </w:p>
    <w:p w:rsidR="00F718E3" w:rsidRPr="00F718E3" w:rsidRDefault="00F718E3">
      <w:pPr>
        <w:rPr>
          <w:sz w:val="40"/>
          <w:szCs w:val="40"/>
          <w:u w:val="single"/>
        </w:rPr>
      </w:pPr>
      <w:r w:rsidRPr="00F718E3">
        <w:rPr>
          <w:sz w:val="40"/>
          <w:szCs w:val="40"/>
          <w:u w:val="single"/>
        </w:rPr>
        <w:t>Chapter 5 Study Guide for Midterm: Culture, Self, and Identity:</w:t>
      </w:r>
    </w:p>
    <w:p w:rsidR="00F718E3" w:rsidRPr="00F718E3" w:rsidRDefault="00F718E3">
      <w:pPr>
        <w:rPr>
          <w:sz w:val="40"/>
          <w:szCs w:val="40"/>
          <w:u w:val="single"/>
        </w:rPr>
      </w:pPr>
    </w:p>
    <w:p w:rsidR="00F718E3" w:rsidRPr="00F718E3" w:rsidRDefault="00F718E3">
      <w:pPr>
        <w:rPr>
          <w:sz w:val="40"/>
          <w:szCs w:val="40"/>
          <w:u w:val="single"/>
        </w:rPr>
      </w:pPr>
      <w:bookmarkStart w:id="0" w:name="_GoBack"/>
      <w:bookmarkEnd w:id="0"/>
      <w:r w:rsidRPr="00F718E3">
        <w:rPr>
          <w:sz w:val="40"/>
          <w:szCs w:val="40"/>
          <w:u w:val="single"/>
        </w:rPr>
        <w:t xml:space="preserve">Self-concept, independent construal of self, interdependent structural of self, self -esteem, self-enhancement, terror management theory, self-effacement, better than average effect, mutual self enhancement, tactical self enhancement, </w:t>
      </w:r>
      <w:proofErr w:type="gramStart"/>
      <w:r w:rsidRPr="00F718E3">
        <w:rPr>
          <w:sz w:val="40"/>
          <w:szCs w:val="40"/>
          <w:u w:val="single"/>
        </w:rPr>
        <w:t>All</w:t>
      </w:r>
      <w:proofErr w:type="gramEnd"/>
      <w:r w:rsidRPr="00F718E3">
        <w:rPr>
          <w:sz w:val="40"/>
          <w:szCs w:val="40"/>
          <w:u w:val="single"/>
        </w:rPr>
        <w:t xml:space="preserve"> terms listed on page 121, Culture frame switching, cultural reaffirmation effect.</w:t>
      </w:r>
    </w:p>
    <w:sectPr w:rsidR="00F718E3" w:rsidRPr="00F7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3"/>
    <w:rsid w:val="001F100D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B872"/>
  <w15:chartTrackingRefBased/>
  <w15:docId w15:val="{8575AD93-9483-40D4-AD33-CE1F414A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Lysbeth I Cooke</dc:creator>
  <cp:keywords/>
  <dc:description/>
  <cp:lastModifiedBy>Lysbeth I Cooke</cp:lastModifiedBy>
  <cp:revision>1</cp:revision>
  <dcterms:created xsi:type="dcterms:W3CDTF">2021-05-17T20:39:00Z</dcterms:created>
  <dcterms:modified xsi:type="dcterms:W3CDTF">2021-05-17T20:47:00Z</dcterms:modified>
</cp:coreProperties>
</file>