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E048" w14:textId="77777777" w:rsidR="00AC4D43" w:rsidRDefault="00AC4D43" w:rsidP="00AC4D43">
      <w:pPr>
        <w:pStyle w:val="EUOHead2"/>
      </w:pPr>
      <w:r>
        <w:t>Context</w:t>
      </w:r>
    </w:p>
    <w:p w14:paraId="5B271411" w14:textId="77777777" w:rsidR="00AC4D43" w:rsidRDefault="00AC4D43" w:rsidP="00AC4D43">
      <w:pPr>
        <w:spacing w:after="0"/>
        <w:rPr>
          <w:rFonts w:ascii="Times New Roman" w:hAnsi="Times New Roman"/>
          <w:color w:val="333333"/>
          <w:sz w:val="24"/>
          <w:szCs w:val="24"/>
          <w:lang w:eastAsia="en-AU"/>
        </w:rPr>
      </w:pPr>
    </w:p>
    <w:p w14:paraId="0539B39C" w14:textId="77777777" w:rsidR="00AC4D43" w:rsidRPr="00C842D6" w:rsidRDefault="00AC4D43" w:rsidP="00AC4D43">
      <w:pPr>
        <w:spacing w:after="0"/>
      </w:pPr>
      <w:r w:rsidRPr="00C842D6">
        <w:t>Bonavista International has its head office in Brisbane, and operates throughout Australia, New Zealand, and parts of Asia. There are three main divisions:</w:t>
      </w:r>
    </w:p>
    <w:p w14:paraId="11AC1C93" w14:textId="77777777" w:rsidR="00AC4D43" w:rsidRPr="00C842D6" w:rsidRDefault="00AC4D43" w:rsidP="00AC4D43">
      <w:pPr>
        <w:spacing w:after="0"/>
      </w:pPr>
      <w:r w:rsidRPr="00C842D6">
        <w:t> </w:t>
      </w:r>
    </w:p>
    <w:p w14:paraId="12D0F006" w14:textId="77777777" w:rsidR="00AC4D43" w:rsidRPr="00C842D6" w:rsidRDefault="00AC4D43" w:rsidP="00AC4D43">
      <w:pPr>
        <w:numPr>
          <w:ilvl w:val="0"/>
          <w:numId w:val="2"/>
        </w:numPr>
        <w:spacing w:after="0"/>
      </w:pPr>
      <w:r w:rsidRPr="00C842D6">
        <w:t>Brewing Division: this is the oldest division, and it operates major breweries in Perth and Brisbane.</w:t>
      </w:r>
    </w:p>
    <w:p w14:paraId="7494C7A1" w14:textId="77777777" w:rsidR="00AC4D43" w:rsidRPr="00C842D6" w:rsidRDefault="00AC4D43" w:rsidP="00AC4D43">
      <w:pPr>
        <w:numPr>
          <w:ilvl w:val="0"/>
          <w:numId w:val="2"/>
        </w:numPr>
        <w:spacing w:after="0"/>
      </w:pPr>
      <w:r w:rsidRPr="00C842D6">
        <w:t>Newspaper Division: owns leading tabloid newspapers in several cities.</w:t>
      </w:r>
    </w:p>
    <w:p w14:paraId="0ABB6733" w14:textId="77777777" w:rsidR="00AC4D43" w:rsidRPr="00C842D6" w:rsidRDefault="00AC4D43" w:rsidP="00AC4D43">
      <w:pPr>
        <w:numPr>
          <w:ilvl w:val="0"/>
          <w:numId w:val="2"/>
        </w:numPr>
        <w:spacing w:after="0"/>
      </w:pPr>
      <w:r w:rsidRPr="00C842D6">
        <w:t>Cable Television Division: operates cable television services in Asia and Australia. This is a high-risk, growing market.</w:t>
      </w:r>
    </w:p>
    <w:p w14:paraId="5272BECE" w14:textId="77777777" w:rsidR="00AC4D43" w:rsidRPr="00C842D6" w:rsidRDefault="00AC4D43" w:rsidP="00AC4D43">
      <w:pPr>
        <w:spacing w:after="0"/>
      </w:pPr>
      <w:r w:rsidRPr="00C842D6">
        <w:t> </w:t>
      </w:r>
    </w:p>
    <w:p w14:paraId="170ED648" w14:textId="77777777" w:rsidR="00AC4D43" w:rsidRPr="00C842D6" w:rsidRDefault="00AC4D43" w:rsidP="00AC4D43">
      <w:pPr>
        <w:spacing w:after="0"/>
      </w:pPr>
      <w:r w:rsidRPr="00C842D6">
        <w:t>Each division is headed by a managing director who has been given a high level of decision-making authority. Each managing director effectively runs his or her division as a stand-alone business within the general policy guidelines provided by the board of directors in the head office. Each managing director agrees to achieve a series of targets: return on investment (ROI), market share and sales growth. These targets are developed each year as part of the annual budget-setting process. Intense lobbying takes place between each managing director and the board of directors to determine the most suitable targets.</w:t>
      </w:r>
    </w:p>
    <w:p w14:paraId="2F3F3BC8" w14:textId="77777777" w:rsidR="00AC4D43" w:rsidRPr="00C842D6" w:rsidRDefault="00AC4D43" w:rsidP="00AC4D43">
      <w:pPr>
        <w:spacing w:after="0"/>
      </w:pPr>
      <w:r w:rsidRPr="00C842D6">
        <w:t> </w:t>
      </w:r>
    </w:p>
    <w:p w14:paraId="27E54744" w14:textId="77777777" w:rsidR="00AC4D43" w:rsidRDefault="00AC4D43" w:rsidP="00AC4D43">
      <w:pPr>
        <w:spacing w:after="0"/>
      </w:pPr>
      <w:r w:rsidRPr="00C842D6">
        <w:t xml:space="preserve">Each managing director receives an annual cash bonus based on achieving the target divisional ROI. The company defines ROI as operating profit, before interest and taxes, divided by divisional assets (measured at original cost less accumulated depreciation). Senior managers are each eligible for a cash bonus of $74,000 if they reach their divisional ROI target. If performance is above target, share options are awarded at the rate of 24,000 shares for every additional point over target. Thus, if the ROI target is 13 per cent and the division achieves 15 per cent, the manager would be awarded 48,000 share options. </w:t>
      </w:r>
    </w:p>
    <w:p w14:paraId="21EBCCDA" w14:textId="77777777" w:rsidR="00AC4D43" w:rsidRPr="00C842D6" w:rsidRDefault="00AC4D43" w:rsidP="00AC4D43">
      <w:pPr>
        <w:spacing w:after="0"/>
      </w:pPr>
    </w:p>
    <w:p w14:paraId="6E1E962B" w14:textId="77777777" w:rsidR="00AC4D43" w:rsidRPr="00C842D6" w:rsidRDefault="00AC4D43" w:rsidP="00AC4D43">
      <w:pPr>
        <w:spacing w:after="0"/>
      </w:pPr>
      <w:r w:rsidRPr="00C842D6">
        <w:t xml:space="preserve">These options are at the prevailing market price on the last day of the financial year and must be taken up within two years of the award. During the past year, the market price of the company’s shares increased from $4 to $6. If the ROI target is not reached, there are no bonuses or share options, and the managing director </w:t>
      </w:r>
      <w:proofErr w:type="gramStart"/>
      <w:r w:rsidRPr="00C842D6">
        <w:t>has to</w:t>
      </w:r>
      <w:proofErr w:type="gramEnd"/>
      <w:r w:rsidRPr="00C842D6">
        <w:t xml:space="preserve"> provide convincing reasons for the poor performance. </w:t>
      </w:r>
      <w:proofErr w:type="gramStart"/>
      <w:r w:rsidRPr="00C842D6">
        <w:t>As a consequence of</w:t>
      </w:r>
      <w:proofErr w:type="gramEnd"/>
      <w:r w:rsidRPr="00C842D6">
        <w:t xml:space="preserve"> the performance measurement and reward system, the managing directors are highly motivated to achieve, and exceed their ROI targets.</w:t>
      </w:r>
    </w:p>
    <w:p w14:paraId="2673DAB2" w14:textId="77777777" w:rsidR="00AC4D43" w:rsidRPr="00C842D6" w:rsidRDefault="00AC4D43" w:rsidP="00AC4D43">
      <w:pPr>
        <w:spacing w:after="0"/>
      </w:pPr>
      <w:r w:rsidRPr="00C842D6">
        <w:t> </w:t>
      </w:r>
    </w:p>
    <w:p w14:paraId="4599A7DE" w14:textId="77777777" w:rsidR="00AC4D43" w:rsidRPr="00C842D6" w:rsidRDefault="00AC4D43" w:rsidP="00AC4D43">
      <w:r w:rsidRPr="00C842D6">
        <w:t>Karl Sharp, the managing director of the Brewing Division, is concerned that his market share, and hence his ROI, is likely to suffer next year, as his main competitor has recently purchased new brewing technology. While his own brewing equipment is only 10 years old, it is unable to produce the new variety of beers that customers are demanding, and maintenance and operating costs are increasing.</w:t>
      </w:r>
    </w:p>
    <w:p w14:paraId="32C9DB3F" w14:textId="77777777" w:rsidR="00AC4D43" w:rsidRPr="00C842D6" w:rsidRDefault="00AC4D43" w:rsidP="00AC4D43">
      <w:r w:rsidRPr="00C842D6">
        <w:t xml:space="preserve">Sharp is considering a proposal to invest $10 million in new equipment. This will probably increase next year’s operating profit for his division by $10 million. Sharp has </w:t>
      </w:r>
      <w:proofErr w:type="spellStart"/>
      <w:r w:rsidRPr="00C842D6">
        <w:t>analysed</w:t>
      </w:r>
      <w:proofErr w:type="spellEnd"/>
      <w:r w:rsidRPr="00C842D6">
        <w:t xml:space="preserve"> the future cash flows of this proposal, and the new acquisition will easily satisfy the minimum required rate of return of 10 per cent for all new investments that is set for the Bonavista Group. Without this acquisition, Sharp expects his divisional profit ROI to drop to 13 per cent next year.</w:t>
      </w:r>
    </w:p>
    <w:p w14:paraId="6A79F438" w14:textId="5D984814" w:rsidR="00AC4D43" w:rsidRPr="00C842D6" w:rsidRDefault="00AC4D43" w:rsidP="00AC4D43">
      <w:pPr>
        <w:spacing w:after="0"/>
      </w:pPr>
      <w:r>
        <w:t xml:space="preserve">The </w:t>
      </w:r>
      <w:r w:rsidRPr="00C842D6">
        <w:t>financial data for the last year and the latest forecast for the current year, for each division, in thousands of dollars, as follows:</w:t>
      </w:r>
    </w:p>
    <w:p w14:paraId="75351318" w14:textId="77777777" w:rsidR="00AC4D43" w:rsidRPr="006F5582" w:rsidRDefault="00AC4D43" w:rsidP="00AC4D43">
      <w:pPr>
        <w:rPr>
          <w:rFonts w:cs="Arial"/>
          <w:color w:val="333333"/>
          <w:sz w:val="21"/>
          <w:szCs w:val="21"/>
          <w:lang w:eastAsia="en-AU"/>
        </w:rPr>
      </w:pPr>
      <w:r w:rsidRPr="006F5582">
        <w:rPr>
          <w:rFonts w:cs="Arial"/>
          <w:color w:val="333333"/>
          <w:sz w:val="21"/>
          <w:szCs w:val="21"/>
          <w:lang w:eastAsia="en-AU"/>
        </w:rPr>
        <w:t> </w:t>
      </w:r>
    </w:p>
    <w:tbl>
      <w:tblPr>
        <w:tblW w:w="0" w:type="auto"/>
        <w:tblCellSpacing w:w="0" w:type="dxa"/>
        <w:tblCellMar>
          <w:left w:w="0" w:type="dxa"/>
          <w:right w:w="0" w:type="dxa"/>
        </w:tblCellMar>
        <w:tblLook w:val="04A0" w:firstRow="1" w:lastRow="0" w:firstColumn="1" w:lastColumn="0" w:noHBand="0" w:noVBand="1"/>
      </w:tblPr>
      <w:tblGrid>
        <w:gridCol w:w="1123"/>
        <w:gridCol w:w="723"/>
        <w:gridCol w:w="789"/>
        <w:gridCol w:w="56"/>
        <w:gridCol w:w="868"/>
        <w:gridCol w:w="947"/>
        <w:gridCol w:w="150"/>
        <w:gridCol w:w="777"/>
        <w:gridCol w:w="847"/>
        <w:gridCol w:w="56"/>
        <w:gridCol w:w="915"/>
        <w:gridCol w:w="667"/>
      </w:tblGrid>
      <w:tr w:rsidR="00AC4D43" w:rsidRPr="009C672B" w14:paraId="02E3CA96" w14:textId="77777777" w:rsidTr="009F698C">
        <w:trPr>
          <w:tblCellSpacing w:w="0" w:type="dxa"/>
        </w:trPr>
        <w:tc>
          <w:tcPr>
            <w:tcW w:w="0" w:type="auto"/>
            <w:shd w:val="clear" w:color="auto" w:fill="D7DCE6"/>
            <w:vAlign w:val="center"/>
            <w:hideMark/>
          </w:tcPr>
          <w:p w14:paraId="102A7B34"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gridSpan w:val="2"/>
            <w:shd w:val="clear" w:color="auto" w:fill="D7DCE6"/>
            <w:vAlign w:val="center"/>
            <w:hideMark/>
          </w:tcPr>
          <w:p w14:paraId="48C53A8E" w14:textId="77777777" w:rsidR="00AC4D43" w:rsidRPr="00C842D6" w:rsidRDefault="00AC4D43" w:rsidP="009F698C">
            <w:pPr>
              <w:jc w:val="center"/>
              <w:rPr>
                <w:rFonts w:cs="Arial"/>
                <w:b/>
                <w:bCs/>
                <w:szCs w:val="20"/>
                <w:lang w:eastAsia="en-AU"/>
              </w:rPr>
            </w:pPr>
            <w:r w:rsidRPr="00C842D6">
              <w:rPr>
                <w:rFonts w:cs="Arial"/>
                <w:b/>
                <w:bCs/>
                <w:szCs w:val="20"/>
                <w:lang w:eastAsia="en-AU"/>
              </w:rPr>
              <w:t>Operating profit</w:t>
            </w:r>
          </w:p>
        </w:tc>
        <w:tc>
          <w:tcPr>
            <w:tcW w:w="0" w:type="auto"/>
            <w:shd w:val="clear" w:color="auto" w:fill="D7DCE6"/>
            <w:vAlign w:val="center"/>
            <w:hideMark/>
          </w:tcPr>
          <w:p w14:paraId="51642A0F" w14:textId="77777777" w:rsidR="00AC4D43" w:rsidRPr="00C842D6" w:rsidRDefault="00AC4D43" w:rsidP="009F698C">
            <w:pPr>
              <w:jc w:val="center"/>
              <w:rPr>
                <w:rFonts w:cs="Arial"/>
                <w:b/>
                <w:bCs/>
                <w:szCs w:val="20"/>
                <w:lang w:eastAsia="en-AU"/>
              </w:rPr>
            </w:pPr>
            <w:r w:rsidRPr="00C842D6">
              <w:rPr>
                <w:rFonts w:cs="Arial"/>
                <w:b/>
                <w:bCs/>
                <w:szCs w:val="20"/>
                <w:lang w:eastAsia="en-AU"/>
              </w:rPr>
              <w:t> </w:t>
            </w:r>
          </w:p>
        </w:tc>
        <w:tc>
          <w:tcPr>
            <w:tcW w:w="0" w:type="auto"/>
            <w:gridSpan w:val="2"/>
            <w:shd w:val="clear" w:color="auto" w:fill="D7DCE6"/>
            <w:vAlign w:val="center"/>
            <w:hideMark/>
          </w:tcPr>
          <w:p w14:paraId="0AAE5E70" w14:textId="77777777" w:rsidR="00AC4D43" w:rsidRPr="00C842D6" w:rsidRDefault="00AC4D43" w:rsidP="009F698C">
            <w:pPr>
              <w:ind w:firstLine="469"/>
              <w:jc w:val="center"/>
              <w:rPr>
                <w:rFonts w:cs="Arial"/>
                <w:b/>
                <w:bCs/>
                <w:szCs w:val="20"/>
                <w:lang w:eastAsia="en-AU"/>
              </w:rPr>
            </w:pPr>
            <w:r w:rsidRPr="00C842D6">
              <w:rPr>
                <w:rFonts w:cs="Arial"/>
                <w:b/>
                <w:bCs/>
                <w:szCs w:val="20"/>
                <w:lang w:eastAsia="en-AU"/>
              </w:rPr>
              <w:t>Sales revenue</w:t>
            </w:r>
          </w:p>
        </w:tc>
        <w:tc>
          <w:tcPr>
            <w:tcW w:w="0" w:type="auto"/>
            <w:shd w:val="clear" w:color="auto" w:fill="D7DCE6"/>
            <w:vAlign w:val="center"/>
            <w:hideMark/>
          </w:tcPr>
          <w:p w14:paraId="5E69B21F" w14:textId="77777777" w:rsidR="00AC4D43" w:rsidRPr="00C842D6" w:rsidRDefault="00AC4D43" w:rsidP="009F698C">
            <w:pPr>
              <w:jc w:val="center"/>
              <w:rPr>
                <w:rFonts w:cs="Arial"/>
                <w:b/>
                <w:bCs/>
                <w:szCs w:val="20"/>
                <w:lang w:eastAsia="en-AU"/>
              </w:rPr>
            </w:pPr>
            <w:r w:rsidRPr="00C842D6">
              <w:rPr>
                <w:rFonts w:cs="Arial"/>
                <w:b/>
                <w:bCs/>
                <w:szCs w:val="20"/>
                <w:lang w:eastAsia="en-AU"/>
              </w:rPr>
              <w:t> </w:t>
            </w:r>
          </w:p>
        </w:tc>
        <w:tc>
          <w:tcPr>
            <w:tcW w:w="0" w:type="auto"/>
            <w:gridSpan w:val="2"/>
            <w:shd w:val="clear" w:color="auto" w:fill="D7DCE6"/>
            <w:vAlign w:val="center"/>
            <w:hideMark/>
          </w:tcPr>
          <w:p w14:paraId="17E33B63" w14:textId="77777777" w:rsidR="00AC4D43" w:rsidRPr="00C842D6" w:rsidRDefault="00AC4D43" w:rsidP="009F698C">
            <w:pPr>
              <w:jc w:val="center"/>
              <w:rPr>
                <w:rFonts w:cs="Arial"/>
                <w:b/>
                <w:bCs/>
                <w:szCs w:val="20"/>
                <w:lang w:eastAsia="en-AU"/>
              </w:rPr>
            </w:pPr>
            <w:r w:rsidRPr="00C842D6">
              <w:rPr>
                <w:rFonts w:cs="Arial"/>
                <w:b/>
                <w:bCs/>
                <w:szCs w:val="20"/>
                <w:lang w:eastAsia="en-AU"/>
              </w:rPr>
              <w:t>Divisional assets</w:t>
            </w:r>
          </w:p>
        </w:tc>
        <w:tc>
          <w:tcPr>
            <w:tcW w:w="0" w:type="auto"/>
            <w:shd w:val="clear" w:color="auto" w:fill="D7DCE6"/>
            <w:vAlign w:val="center"/>
            <w:hideMark/>
          </w:tcPr>
          <w:p w14:paraId="0369FC91" w14:textId="77777777" w:rsidR="00AC4D43" w:rsidRPr="00C842D6" w:rsidRDefault="00AC4D43" w:rsidP="009F698C">
            <w:pPr>
              <w:jc w:val="center"/>
              <w:rPr>
                <w:rFonts w:cs="Arial"/>
                <w:b/>
                <w:bCs/>
                <w:szCs w:val="20"/>
                <w:lang w:eastAsia="en-AU"/>
              </w:rPr>
            </w:pPr>
            <w:r w:rsidRPr="00C842D6">
              <w:rPr>
                <w:rFonts w:cs="Arial"/>
                <w:b/>
                <w:bCs/>
                <w:szCs w:val="20"/>
                <w:lang w:eastAsia="en-AU"/>
              </w:rPr>
              <w:t> </w:t>
            </w:r>
          </w:p>
        </w:tc>
        <w:tc>
          <w:tcPr>
            <w:tcW w:w="0" w:type="auto"/>
            <w:gridSpan w:val="2"/>
            <w:shd w:val="clear" w:color="auto" w:fill="D7DCE6"/>
            <w:vAlign w:val="center"/>
            <w:hideMark/>
          </w:tcPr>
          <w:p w14:paraId="140AF19D" w14:textId="77777777" w:rsidR="00AC4D43" w:rsidRPr="00C842D6" w:rsidRDefault="00AC4D43" w:rsidP="009F698C">
            <w:pPr>
              <w:jc w:val="center"/>
              <w:rPr>
                <w:rFonts w:cs="Arial"/>
                <w:b/>
                <w:bCs/>
                <w:szCs w:val="20"/>
                <w:lang w:eastAsia="en-AU"/>
              </w:rPr>
            </w:pPr>
            <w:r w:rsidRPr="00C842D6">
              <w:rPr>
                <w:rFonts w:cs="Arial"/>
                <w:b/>
                <w:bCs/>
                <w:szCs w:val="20"/>
                <w:lang w:eastAsia="en-AU"/>
              </w:rPr>
              <w:t>Target ROI</w:t>
            </w:r>
          </w:p>
        </w:tc>
      </w:tr>
      <w:tr w:rsidR="00AC4D43" w:rsidRPr="009C672B" w14:paraId="65654A7C" w14:textId="77777777" w:rsidTr="009F698C">
        <w:trPr>
          <w:tblCellSpacing w:w="0" w:type="dxa"/>
        </w:trPr>
        <w:tc>
          <w:tcPr>
            <w:tcW w:w="0" w:type="auto"/>
            <w:shd w:val="clear" w:color="auto" w:fill="D7DCE6"/>
            <w:vAlign w:val="center"/>
            <w:hideMark/>
          </w:tcPr>
          <w:p w14:paraId="77DF98F5" w14:textId="77777777" w:rsidR="00AC4D43" w:rsidRPr="00C842D6" w:rsidRDefault="00AC4D43" w:rsidP="009F698C">
            <w:pPr>
              <w:jc w:val="left"/>
              <w:rPr>
                <w:rFonts w:cs="Arial"/>
                <w:b/>
                <w:bCs/>
                <w:szCs w:val="20"/>
                <w:lang w:eastAsia="en-AU"/>
              </w:rPr>
            </w:pPr>
            <w:r w:rsidRPr="00C842D6">
              <w:rPr>
                <w:rFonts w:cs="Arial"/>
                <w:b/>
                <w:bCs/>
                <w:szCs w:val="20"/>
                <w:lang w:eastAsia="en-AU"/>
              </w:rPr>
              <w:t>Division </w:t>
            </w:r>
          </w:p>
        </w:tc>
        <w:tc>
          <w:tcPr>
            <w:tcW w:w="0" w:type="auto"/>
            <w:gridSpan w:val="2"/>
            <w:shd w:val="clear" w:color="auto" w:fill="D7DCE6"/>
            <w:vAlign w:val="center"/>
            <w:hideMark/>
          </w:tcPr>
          <w:p w14:paraId="57FBDF3F" w14:textId="77777777" w:rsidR="00AC4D43" w:rsidRPr="00C842D6" w:rsidRDefault="002340A1" w:rsidP="009F698C">
            <w:pPr>
              <w:jc w:val="center"/>
              <w:rPr>
                <w:rFonts w:cs="Arial"/>
                <w:szCs w:val="20"/>
                <w:lang w:eastAsia="en-AU"/>
              </w:rPr>
            </w:pPr>
            <w:r>
              <w:rPr>
                <w:rFonts w:cs="Arial"/>
                <w:noProof/>
                <w:szCs w:val="20"/>
                <w:lang w:eastAsia="en-AU"/>
              </w:rPr>
              <w:pict w14:anchorId="14C9A9A5">
                <v:rect id="_x0000_i1028" alt="" style="width:451.3pt;height:.05pt;mso-width-percent:0;mso-height-percent:0;mso-width-percent:0;mso-height-percent:0" o:hralign="right" o:hrstd="t" o:hrnoshade="t" o:hr="t" fillcolor="#a0a0a0" stroked="f"/>
              </w:pict>
            </w:r>
          </w:p>
        </w:tc>
        <w:tc>
          <w:tcPr>
            <w:tcW w:w="0" w:type="auto"/>
            <w:shd w:val="clear" w:color="auto" w:fill="D7DCE6"/>
            <w:vAlign w:val="center"/>
            <w:hideMark/>
          </w:tcPr>
          <w:p w14:paraId="74B0688C"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gridSpan w:val="2"/>
            <w:shd w:val="clear" w:color="auto" w:fill="D7DCE6"/>
            <w:vAlign w:val="center"/>
            <w:hideMark/>
          </w:tcPr>
          <w:p w14:paraId="2EA7BBF2" w14:textId="77777777" w:rsidR="00AC4D43" w:rsidRPr="00C842D6" w:rsidRDefault="002340A1" w:rsidP="009F698C">
            <w:pPr>
              <w:jc w:val="center"/>
              <w:rPr>
                <w:rFonts w:cs="Arial"/>
                <w:szCs w:val="20"/>
                <w:lang w:eastAsia="en-AU"/>
              </w:rPr>
            </w:pPr>
            <w:r>
              <w:rPr>
                <w:rFonts w:cs="Arial"/>
                <w:noProof/>
                <w:szCs w:val="20"/>
                <w:lang w:eastAsia="en-AU"/>
              </w:rPr>
              <w:pict w14:anchorId="4FADEAAD">
                <v:rect id="_x0000_i1027" alt="" style="width:451.3pt;height:.05pt;mso-width-percent:0;mso-height-percent:0;mso-width-percent:0;mso-height-percent:0" o:hralign="right" o:hrstd="t" o:hrnoshade="t" o:hr="t" fillcolor="#a0a0a0" stroked="f"/>
              </w:pict>
            </w:r>
          </w:p>
        </w:tc>
        <w:tc>
          <w:tcPr>
            <w:tcW w:w="0" w:type="auto"/>
            <w:shd w:val="clear" w:color="auto" w:fill="D7DCE6"/>
            <w:vAlign w:val="center"/>
            <w:hideMark/>
          </w:tcPr>
          <w:p w14:paraId="73E1FAC4"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gridSpan w:val="2"/>
            <w:shd w:val="clear" w:color="auto" w:fill="D7DCE6"/>
            <w:vAlign w:val="center"/>
            <w:hideMark/>
          </w:tcPr>
          <w:p w14:paraId="3F5E38D3" w14:textId="77777777" w:rsidR="00AC4D43" w:rsidRPr="00C842D6" w:rsidRDefault="002340A1" w:rsidP="009F698C">
            <w:pPr>
              <w:jc w:val="center"/>
              <w:rPr>
                <w:rFonts w:cs="Arial"/>
                <w:szCs w:val="20"/>
                <w:lang w:eastAsia="en-AU"/>
              </w:rPr>
            </w:pPr>
            <w:r>
              <w:rPr>
                <w:rFonts w:cs="Arial"/>
                <w:noProof/>
                <w:szCs w:val="20"/>
                <w:lang w:eastAsia="en-AU"/>
              </w:rPr>
              <w:pict w14:anchorId="46C74466">
                <v:rect id="_x0000_i1026" alt="" style="width:451.3pt;height:.05pt;mso-width-percent:0;mso-height-percent:0;mso-width-percent:0;mso-height-percent:0" o:hralign="right" o:hrstd="t" o:hrnoshade="t" o:hr="t" fillcolor="#a0a0a0" stroked="f"/>
              </w:pict>
            </w:r>
          </w:p>
        </w:tc>
        <w:tc>
          <w:tcPr>
            <w:tcW w:w="0" w:type="auto"/>
            <w:shd w:val="clear" w:color="auto" w:fill="D7DCE6"/>
            <w:vAlign w:val="center"/>
            <w:hideMark/>
          </w:tcPr>
          <w:p w14:paraId="1CB6C7CD"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gridSpan w:val="2"/>
            <w:shd w:val="clear" w:color="auto" w:fill="D7DCE6"/>
            <w:vAlign w:val="center"/>
            <w:hideMark/>
          </w:tcPr>
          <w:p w14:paraId="2B1BD273" w14:textId="77777777" w:rsidR="00AC4D43" w:rsidRPr="00C842D6" w:rsidRDefault="002340A1" w:rsidP="009F698C">
            <w:pPr>
              <w:jc w:val="center"/>
              <w:rPr>
                <w:rFonts w:cs="Arial"/>
                <w:szCs w:val="20"/>
                <w:lang w:eastAsia="en-AU"/>
              </w:rPr>
            </w:pPr>
            <w:r>
              <w:rPr>
                <w:rFonts w:cs="Arial"/>
                <w:noProof/>
                <w:szCs w:val="20"/>
                <w:lang w:eastAsia="en-AU"/>
              </w:rPr>
              <w:pict w14:anchorId="0F3E084B">
                <v:rect id="_x0000_i1025" alt="" style="width:451.3pt;height:.05pt;mso-width-percent:0;mso-height-percent:0;mso-width-percent:0;mso-height-percent:0" o:hralign="right" o:hrstd="t" o:hrnoshade="t" o:hr="t" fillcolor="#a0a0a0" stroked="f"/>
              </w:pict>
            </w:r>
          </w:p>
        </w:tc>
      </w:tr>
      <w:tr w:rsidR="00AC4D43" w:rsidRPr="009C672B" w14:paraId="4D22F1C2" w14:textId="77777777" w:rsidTr="009F698C">
        <w:trPr>
          <w:tblCellSpacing w:w="0" w:type="dxa"/>
        </w:trPr>
        <w:tc>
          <w:tcPr>
            <w:tcW w:w="0" w:type="auto"/>
            <w:shd w:val="clear" w:color="auto" w:fill="D7DCE6"/>
            <w:vAlign w:val="center"/>
            <w:hideMark/>
          </w:tcPr>
          <w:p w14:paraId="79E76689"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shd w:val="clear" w:color="auto" w:fill="D7DCE6"/>
            <w:vAlign w:val="center"/>
            <w:hideMark/>
          </w:tcPr>
          <w:p w14:paraId="3D55A0C3" w14:textId="77777777" w:rsidR="00AC4D43" w:rsidRPr="00C842D6" w:rsidRDefault="00AC4D43" w:rsidP="009F698C">
            <w:pPr>
              <w:jc w:val="center"/>
              <w:rPr>
                <w:rFonts w:cs="Arial"/>
                <w:szCs w:val="20"/>
                <w:lang w:eastAsia="en-AU"/>
              </w:rPr>
            </w:pPr>
            <w:r w:rsidRPr="00C842D6">
              <w:rPr>
                <w:rFonts w:cs="Arial"/>
                <w:szCs w:val="20"/>
                <w:lang w:eastAsia="en-AU"/>
              </w:rPr>
              <w:t>Last</w:t>
            </w:r>
            <w:r w:rsidRPr="00C842D6">
              <w:rPr>
                <w:rFonts w:cs="Arial"/>
                <w:szCs w:val="20"/>
                <w:lang w:eastAsia="en-AU"/>
              </w:rPr>
              <w:br/>
              <w:t>year</w:t>
            </w:r>
          </w:p>
        </w:tc>
        <w:tc>
          <w:tcPr>
            <w:tcW w:w="0" w:type="auto"/>
            <w:shd w:val="clear" w:color="auto" w:fill="D7DCE6"/>
            <w:vAlign w:val="center"/>
            <w:hideMark/>
          </w:tcPr>
          <w:p w14:paraId="19053095" w14:textId="77777777" w:rsidR="00AC4D43" w:rsidRPr="00C842D6" w:rsidRDefault="00AC4D43" w:rsidP="009F698C">
            <w:pPr>
              <w:jc w:val="center"/>
              <w:rPr>
                <w:rFonts w:cs="Arial"/>
                <w:szCs w:val="20"/>
                <w:lang w:eastAsia="en-AU"/>
              </w:rPr>
            </w:pPr>
            <w:r w:rsidRPr="00C842D6">
              <w:rPr>
                <w:rFonts w:cs="Arial"/>
                <w:szCs w:val="20"/>
                <w:lang w:eastAsia="en-AU"/>
              </w:rPr>
              <w:t>Current</w:t>
            </w:r>
            <w:r w:rsidRPr="00C842D6">
              <w:rPr>
                <w:rFonts w:cs="Arial"/>
                <w:szCs w:val="20"/>
                <w:lang w:eastAsia="en-AU"/>
              </w:rPr>
              <w:br/>
              <w:t>year</w:t>
            </w:r>
          </w:p>
        </w:tc>
        <w:tc>
          <w:tcPr>
            <w:tcW w:w="0" w:type="auto"/>
            <w:shd w:val="clear" w:color="auto" w:fill="D7DCE6"/>
            <w:vAlign w:val="center"/>
            <w:hideMark/>
          </w:tcPr>
          <w:p w14:paraId="77259280"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shd w:val="clear" w:color="auto" w:fill="D7DCE6"/>
            <w:vAlign w:val="center"/>
            <w:hideMark/>
          </w:tcPr>
          <w:p w14:paraId="7772388D" w14:textId="77777777" w:rsidR="00AC4D43" w:rsidRPr="00C842D6" w:rsidRDefault="00AC4D43" w:rsidP="009F698C">
            <w:pPr>
              <w:jc w:val="center"/>
              <w:rPr>
                <w:rFonts w:cs="Arial"/>
                <w:szCs w:val="20"/>
                <w:lang w:eastAsia="en-AU"/>
              </w:rPr>
            </w:pPr>
            <w:r w:rsidRPr="00C842D6">
              <w:rPr>
                <w:rFonts w:cs="Arial"/>
                <w:szCs w:val="20"/>
                <w:lang w:eastAsia="en-AU"/>
              </w:rPr>
              <w:t>Last</w:t>
            </w:r>
            <w:r w:rsidRPr="00C842D6">
              <w:rPr>
                <w:rFonts w:cs="Arial"/>
                <w:szCs w:val="20"/>
                <w:lang w:eastAsia="en-AU"/>
              </w:rPr>
              <w:br/>
              <w:t>year</w:t>
            </w:r>
          </w:p>
        </w:tc>
        <w:tc>
          <w:tcPr>
            <w:tcW w:w="0" w:type="auto"/>
            <w:shd w:val="clear" w:color="auto" w:fill="D7DCE6"/>
            <w:vAlign w:val="center"/>
            <w:hideMark/>
          </w:tcPr>
          <w:p w14:paraId="73F06365" w14:textId="77777777" w:rsidR="00AC4D43" w:rsidRPr="00C842D6" w:rsidRDefault="00AC4D43" w:rsidP="009F698C">
            <w:pPr>
              <w:jc w:val="center"/>
              <w:rPr>
                <w:rFonts w:cs="Arial"/>
                <w:szCs w:val="20"/>
                <w:lang w:eastAsia="en-AU"/>
              </w:rPr>
            </w:pPr>
            <w:r w:rsidRPr="00C842D6">
              <w:rPr>
                <w:rFonts w:cs="Arial"/>
                <w:szCs w:val="20"/>
                <w:lang w:eastAsia="en-AU"/>
              </w:rPr>
              <w:t>Current</w:t>
            </w:r>
            <w:r w:rsidRPr="00C842D6">
              <w:rPr>
                <w:rFonts w:cs="Arial"/>
                <w:szCs w:val="20"/>
                <w:lang w:eastAsia="en-AU"/>
              </w:rPr>
              <w:br/>
              <w:t>year</w:t>
            </w:r>
          </w:p>
        </w:tc>
        <w:tc>
          <w:tcPr>
            <w:tcW w:w="0" w:type="auto"/>
            <w:shd w:val="clear" w:color="auto" w:fill="D7DCE6"/>
            <w:vAlign w:val="center"/>
            <w:hideMark/>
          </w:tcPr>
          <w:p w14:paraId="6822025D"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shd w:val="clear" w:color="auto" w:fill="D7DCE6"/>
            <w:vAlign w:val="center"/>
            <w:hideMark/>
          </w:tcPr>
          <w:p w14:paraId="7BC1A08B" w14:textId="77777777" w:rsidR="00AC4D43" w:rsidRPr="00C842D6" w:rsidRDefault="00AC4D43" w:rsidP="009F698C">
            <w:pPr>
              <w:jc w:val="center"/>
              <w:rPr>
                <w:rFonts w:cs="Arial"/>
                <w:szCs w:val="20"/>
                <w:lang w:eastAsia="en-AU"/>
              </w:rPr>
            </w:pPr>
            <w:r w:rsidRPr="00C842D6">
              <w:rPr>
                <w:rFonts w:cs="Arial"/>
                <w:szCs w:val="20"/>
                <w:lang w:eastAsia="en-AU"/>
              </w:rPr>
              <w:t>Last</w:t>
            </w:r>
            <w:r w:rsidRPr="00C842D6">
              <w:rPr>
                <w:rFonts w:cs="Arial"/>
                <w:szCs w:val="20"/>
                <w:lang w:eastAsia="en-AU"/>
              </w:rPr>
              <w:br/>
              <w:t>year</w:t>
            </w:r>
          </w:p>
        </w:tc>
        <w:tc>
          <w:tcPr>
            <w:tcW w:w="0" w:type="auto"/>
            <w:shd w:val="clear" w:color="auto" w:fill="D7DCE6"/>
            <w:vAlign w:val="center"/>
            <w:hideMark/>
          </w:tcPr>
          <w:p w14:paraId="4E38F0E0" w14:textId="77777777" w:rsidR="00AC4D43" w:rsidRPr="00C842D6" w:rsidRDefault="00AC4D43" w:rsidP="009F698C">
            <w:pPr>
              <w:jc w:val="center"/>
              <w:rPr>
                <w:rFonts w:cs="Arial"/>
                <w:szCs w:val="20"/>
                <w:lang w:eastAsia="en-AU"/>
              </w:rPr>
            </w:pPr>
            <w:r w:rsidRPr="00C842D6">
              <w:rPr>
                <w:rFonts w:cs="Arial"/>
                <w:szCs w:val="20"/>
                <w:lang w:eastAsia="en-AU"/>
              </w:rPr>
              <w:t>Current</w:t>
            </w:r>
            <w:r w:rsidRPr="00C842D6">
              <w:rPr>
                <w:rFonts w:cs="Arial"/>
                <w:szCs w:val="20"/>
                <w:lang w:eastAsia="en-AU"/>
              </w:rPr>
              <w:br/>
              <w:t>year</w:t>
            </w:r>
          </w:p>
        </w:tc>
        <w:tc>
          <w:tcPr>
            <w:tcW w:w="0" w:type="auto"/>
            <w:shd w:val="clear" w:color="auto" w:fill="D7DCE6"/>
            <w:vAlign w:val="center"/>
            <w:hideMark/>
          </w:tcPr>
          <w:p w14:paraId="797DAF4B"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shd w:val="clear" w:color="auto" w:fill="D7DCE6"/>
            <w:vAlign w:val="center"/>
            <w:hideMark/>
          </w:tcPr>
          <w:p w14:paraId="65BABBFE" w14:textId="77777777" w:rsidR="00AC4D43" w:rsidRPr="00C842D6" w:rsidRDefault="00AC4D43" w:rsidP="009F698C">
            <w:pPr>
              <w:jc w:val="center"/>
              <w:rPr>
                <w:rFonts w:cs="Arial"/>
                <w:szCs w:val="20"/>
                <w:lang w:eastAsia="en-AU"/>
              </w:rPr>
            </w:pPr>
            <w:r w:rsidRPr="00C842D6">
              <w:rPr>
                <w:rFonts w:cs="Arial"/>
                <w:szCs w:val="20"/>
                <w:lang w:eastAsia="en-AU"/>
              </w:rPr>
              <w:t>Last</w:t>
            </w:r>
            <w:r w:rsidRPr="00C842D6">
              <w:rPr>
                <w:rFonts w:cs="Arial"/>
                <w:szCs w:val="20"/>
                <w:lang w:eastAsia="en-AU"/>
              </w:rPr>
              <w:br/>
              <w:t>year</w:t>
            </w:r>
          </w:p>
        </w:tc>
        <w:tc>
          <w:tcPr>
            <w:tcW w:w="0" w:type="auto"/>
            <w:shd w:val="clear" w:color="auto" w:fill="D7DCE6"/>
            <w:vAlign w:val="center"/>
            <w:hideMark/>
          </w:tcPr>
          <w:p w14:paraId="47CAE0E8" w14:textId="77777777" w:rsidR="00AC4D43" w:rsidRPr="00C842D6" w:rsidRDefault="00AC4D43" w:rsidP="009F698C">
            <w:pPr>
              <w:jc w:val="center"/>
              <w:rPr>
                <w:rFonts w:cs="Arial"/>
                <w:szCs w:val="20"/>
                <w:lang w:eastAsia="en-AU"/>
              </w:rPr>
            </w:pPr>
            <w:r w:rsidRPr="00C842D6">
              <w:rPr>
                <w:rFonts w:cs="Arial"/>
                <w:szCs w:val="20"/>
                <w:lang w:eastAsia="en-AU"/>
              </w:rPr>
              <w:t>Current</w:t>
            </w:r>
            <w:r w:rsidRPr="00C842D6">
              <w:rPr>
                <w:rFonts w:cs="Arial"/>
                <w:szCs w:val="20"/>
                <w:lang w:eastAsia="en-AU"/>
              </w:rPr>
              <w:br/>
              <w:t>year</w:t>
            </w:r>
          </w:p>
        </w:tc>
      </w:tr>
      <w:tr w:rsidR="00AC4D43" w:rsidRPr="009C672B" w14:paraId="7B4DBF0F" w14:textId="77777777" w:rsidTr="009F698C">
        <w:trPr>
          <w:tblCellSpacing w:w="0" w:type="dxa"/>
        </w:trPr>
        <w:tc>
          <w:tcPr>
            <w:tcW w:w="0" w:type="auto"/>
            <w:vAlign w:val="center"/>
            <w:hideMark/>
          </w:tcPr>
          <w:p w14:paraId="50A17246" w14:textId="77777777" w:rsidR="00AC4D43" w:rsidRPr="00C842D6" w:rsidRDefault="00AC4D43" w:rsidP="009F698C">
            <w:pPr>
              <w:rPr>
                <w:rFonts w:cs="Arial"/>
                <w:szCs w:val="20"/>
                <w:lang w:eastAsia="en-AU"/>
              </w:rPr>
            </w:pPr>
            <w:r w:rsidRPr="00C842D6">
              <w:rPr>
                <w:rFonts w:cs="Arial"/>
                <w:szCs w:val="20"/>
                <w:lang w:eastAsia="en-AU"/>
              </w:rPr>
              <w:t>  Newspaper</w:t>
            </w:r>
          </w:p>
        </w:tc>
        <w:tc>
          <w:tcPr>
            <w:tcW w:w="0" w:type="auto"/>
            <w:vAlign w:val="center"/>
            <w:hideMark/>
          </w:tcPr>
          <w:p w14:paraId="5CA9B641" w14:textId="77777777" w:rsidR="00AC4D43" w:rsidRPr="00C842D6" w:rsidRDefault="00AC4D43" w:rsidP="009F698C">
            <w:pPr>
              <w:jc w:val="right"/>
              <w:rPr>
                <w:rFonts w:cs="Arial"/>
                <w:szCs w:val="20"/>
                <w:lang w:eastAsia="en-AU"/>
              </w:rPr>
            </w:pPr>
            <w:r w:rsidRPr="00C842D6">
              <w:rPr>
                <w:rFonts w:cs="Arial"/>
                <w:szCs w:val="20"/>
                <w:lang w:eastAsia="en-AU"/>
              </w:rPr>
              <w:t>627  </w:t>
            </w:r>
          </w:p>
        </w:tc>
        <w:tc>
          <w:tcPr>
            <w:tcW w:w="0" w:type="auto"/>
            <w:vAlign w:val="center"/>
            <w:hideMark/>
          </w:tcPr>
          <w:p w14:paraId="75C1B8BF" w14:textId="77777777" w:rsidR="00AC4D43" w:rsidRPr="00C842D6" w:rsidRDefault="00AC4D43" w:rsidP="009F698C">
            <w:pPr>
              <w:jc w:val="right"/>
              <w:rPr>
                <w:rFonts w:cs="Arial"/>
                <w:szCs w:val="20"/>
                <w:lang w:eastAsia="en-AU"/>
              </w:rPr>
            </w:pPr>
            <w:r w:rsidRPr="00C842D6">
              <w:rPr>
                <w:rFonts w:cs="Arial"/>
                <w:szCs w:val="20"/>
                <w:lang w:eastAsia="en-AU"/>
              </w:rPr>
              <w:t>744  </w:t>
            </w:r>
          </w:p>
        </w:tc>
        <w:tc>
          <w:tcPr>
            <w:tcW w:w="0" w:type="auto"/>
            <w:vAlign w:val="center"/>
            <w:hideMark/>
          </w:tcPr>
          <w:p w14:paraId="23D96F20"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vAlign w:val="center"/>
            <w:hideMark/>
          </w:tcPr>
          <w:p w14:paraId="6788DC4A" w14:textId="77777777" w:rsidR="00AC4D43" w:rsidRPr="00C842D6" w:rsidRDefault="00AC4D43" w:rsidP="009F698C">
            <w:pPr>
              <w:jc w:val="right"/>
              <w:rPr>
                <w:rFonts w:cs="Arial"/>
                <w:szCs w:val="20"/>
                <w:lang w:eastAsia="en-AU"/>
              </w:rPr>
            </w:pPr>
            <w:r w:rsidRPr="00C842D6">
              <w:rPr>
                <w:rFonts w:cs="Arial"/>
                <w:szCs w:val="20"/>
                <w:lang w:eastAsia="en-AU"/>
              </w:rPr>
              <w:t>2,728  </w:t>
            </w:r>
          </w:p>
        </w:tc>
        <w:tc>
          <w:tcPr>
            <w:tcW w:w="0" w:type="auto"/>
            <w:vAlign w:val="center"/>
            <w:hideMark/>
          </w:tcPr>
          <w:p w14:paraId="0877EF88" w14:textId="77777777" w:rsidR="00AC4D43" w:rsidRPr="00C842D6" w:rsidRDefault="00AC4D43" w:rsidP="009F698C">
            <w:pPr>
              <w:jc w:val="right"/>
              <w:rPr>
                <w:rFonts w:cs="Arial"/>
                <w:szCs w:val="20"/>
                <w:lang w:eastAsia="en-AU"/>
              </w:rPr>
            </w:pPr>
            <w:r w:rsidRPr="00C842D6">
              <w:rPr>
                <w:rFonts w:cs="Arial"/>
                <w:szCs w:val="20"/>
                <w:lang w:eastAsia="en-AU"/>
              </w:rPr>
              <w:t>2,740  </w:t>
            </w:r>
          </w:p>
        </w:tc>
        <w:tc>
          <w:tcPr>
            <w:tcW w:w="150" w:type="dxa"/>
            <w:vAlign w:val="center"/>
            <w:hideMark/>
          </w:tcPr>
          <w:p w14:paraId="7C2CF66A"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vAlign w:val="center"/>
            <w:hideMark/>
          </w:tcPr>
          <w:p w14:paraId="63F641AF" w14:textId="77777777" w:rsidR="00AC4D43" w:rsidRPr="00C842D6" w:rsidRDefault="00AC4D43" w:rsidP="009F698C">
            <w:pPr>
              <w:jc w:val="right"/>
              <w:rPr>
                <w:rFonts w:cs="Arial"/>
                <w:szCs w:val="20"/>
                <w:lang w:eastAsia="en-AU"/>
              </w:rPr>
            </w:pPr>
            <w:r w:rsidRPr="00C842D6">
              <w:rPr>
                <w:rFonts w:cs="Arial"/>
                <w:szCs w:val="20"/>
                <w:lang w:eastAsia="en-AU"/>
              </w:rPr>
              <w:t>5,700  </w:t>
            </w:r>
          </w:p>
        </w:tc>
        <w:tc>
          <w:tcPr>
            <w:tcW w:w="0" w:type="auto"/>
            <w:vAlign w:val="center"/>
            <w:hideMark/>
          </w:tcPr>
          <w:p w14:paraId="7942B61B" w14:textId="77777777" w:rsidR="00AC4D43" w:rsidRPr="00C842D6" w:rsidRDefault="00AC4D43" w:rsidP="009F698C">
            <w:pPr>
              <w:jc w:val="right"/>
              <w:rPr>
                <w:rFonts w:cs="Arial"/>
                <w:szCs w:val="20"/>
                <w:lang w:eastAsia="en-AU"/>
              </w:rPr>
            </w:pPr>
            <w:r w:rsidRPr="00C842D6">
              <w:rPr>
                <w:rFonts w:cs="Arial"/>
                <w:szCs w:val="20"/>
                <w:lang w:eastAsia="en-AU"/>
              </w:rPr>
              <w:t>6,200  </w:t>
            </w:r>
          </w:p>
        </w:tc>
        <w:tc>
          <w:tcPr>
            <w:tcW w:w="0" w:type="auto"/>
            <w:vAlign w:val="center"/>
            <w:hideMark/>
          </w:tcPr>
          <w:p w14:paraId="0F511A5B"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vAlign w:val="center"/>
            <w:hideMark/>
          </w:tcPr>
          <w:p w14:paraId="356CC1F1" w14:textId="77777777" w:rsidR="00AC4D43" w:rsidRPr="00C842D6" w:rsidRDefault="00AC4D43" w:rsidP="009F698C">
            <w:pPr>
              <w:jc w:val="right"/>
              <w:rPr>
                <w:rFonts w:cs="Arial"/>
                <w:szCs w:val="20"/>
                <w:lang w:eastAsia="en-AU"/>
              </w:rPr>
            </w:pPr>
            <w:r w:rsidRPr="00C842D6">
              <w:rPr>
                <w:rFonts w:cs="Arial"/>
                <w:szCs w:val="20"/>
                <w:lang w:eastAsia="en-AU"/>
              </w:rPr>
              <w:t xml:space="preserve"> 11%  </w:t>
            </w:r>
          </w:p>
        </w:tc>
        <w:tc>
          <w:tcPr>
            <w:tcW w:w="0" w:type="auto"/>
            <w:vAlign w:val="center"/>
            <w:hideMark/>
          </w:tcPr>
          <w:p w14:paraId="28590CD3" w14:textId="77777777" w:rsidR="00AC4D43" w:rsidRPr="00C842D6" w:rsidRDefault="00AC4D43" w:rsidP="009F698C">
            <w:pPr>
              <w:jc w:val="right"/>
              <w:rPr>
                <w:rFonts w:cs="Arial"/>
                <w:szCs w:val="20"/>
                <w:lang w:eastAsia="en-AU"/>
              </w:rPr>
            </w:pPr>
            <w:r w:rsidRPr="00C842D6">
              <w:rPr>
                <w:rFonts w:cs="Arial"/>
                <w:szCs w:val="20"/>
                <w:lang w:eastAsia="en-AU"/>
              </w:rPr>
              <w:t>11%   </w:t>
            </w:r>
          </w:p>
        </w:tc>
      </w:tr>
      <w:tr w:rsidR="00AC4D43" w:rsidRPr="009C672B" w14:paraId="4E357579" w14:textId="77777777" w:rsidTr="009F698C">
        <w:trPr>
          <w:tblCellSpacing w:w="0" w:type="dxa"/>
        </w:trPr>
        <w:tc>
          <w:tcPr>
            <w:tcW w:w="0" w:type="auto"/>
            <w:shd w:val="clear" w:color="auto" w:fill="F7F7F7"/>
            <w:vAlign w:val="center"/>
            <w:hideMark/>
          </w:tcPr>
          <w:p w14:paraId="70A79C6E" w14:textId="77777777" w:rsidR="00AC4D43" w:rsidRPr="00C842D6" w:rsidRDefault="00AC4D43" w:rsidP="009F698C">
            <w:pPr>
              <w:rPr>
                <w:rFonts w:cs="Arial"/>
                <w:szCs w:val="20"/>
                <w:lang w:eastAsia="en-AU"/>
              </w:rPr>
            </w:pPr>
            <w:r w:rsidRPr="00C842D6">
              <w:rPr>
                <w:rFonts w:cs="Arial"/>
                <w:szCs w:val="20"/>
                <w:lang w:eastAsia="en-AU"/>
              </w:rPr>
              <w:t>  Brewing</w:t>
            </w:r>
          </w:p>
        </w:tc>
        <w:tc>
          <w:tcPr>
            <w:tcW w:w="0" w:type="auto"/>
            <w:shd w:val="clear" w:color="auto" w:fill="F7F7F7"/>
            <w:vAlign w:val="center"/>
            <w:hideMark/>
          </w:tcPr>
          <w:p w14:paraId="69291D12" w14:textId="77777777" w:rsidR="00AC4D43" w:rsidRPr="00C842D6" w:rsidRDefault="00AC4D43" w:rsidP="009F698C">
            <w:pPr>
              <w:jc w:val="right"/>
              <w:rPr>
                <w:rFonts w:cs="Arial"/>
                <w:szCs w:val="20"/>
                <w:lang w:eastAsia="en-AU"/>
              </w:rPr>
            </w:pPr>
            <w:r w:rsidRPr="00C842D6">
              <w:rPr>
                <w:rFonts w:cs="Arial"/>
                <w:szCs w:val="20"/>
                <w:lang w:eastAsia="en-AU"/>
              </w:rPr>
              <w:t>1,134  </w:t>
            </w:r>
          </w:p>
        </w:tc>
        <w:tc>
          <w:tcPr>
            <w:tcW w:w="0" w:type="auto"/>
            <w:shd w:val="clear" w:color="auto" w:fill="F7F7F7"/>
            <w:vAlign w:val="center"/>
            <w:hideMark/>
          </w:tcPr>
          <w:p w14:paraId="694D3825" w14:textId="77777777" w:rsidR="00AC4D43" w:rsidRPr="00C842D6" w:rsidRDefault="00AC4D43" w:rsidP="009F698C">
            <w:pPr>
              <w:jc w:val="right"/>
              <w:rPr>
                <w:rFonts w:cs="Arial"/>
                <w:szCs w:val="20"/>
                <w:lang w:eastAsia="en-AU"/>
              </w:rPr>
            </w:pPr>
            <w:r w:rsidRPr="00C842D6">
              <w:rPr>
                <w:rFonts w:cs="Arial"/>
                <w:szCs w:val="20"/>
                <w:lang w:eastAsia="en-AU"/>
              </w:rPr>
              <w:t>1,232  </w:t>
            </w:r>
          </w:p>
        </w:tc>
        <w:tc>
          <w:tcPr>
            <w:tcW w:w="0" w:type="auto"/>
            <w:shd w:val="clear" w:color="auto" w:fill="F7F7F7"/>
            <w:vAlign w:val="center"/>
            <w:hideMark/>
          </w:tcPr>
          <w:p w14:paraId="526FBFE7"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shd w:val="clear" w:color="auto" w:fill="F7F7F7"/>
            <w:vAlign w:val="center"/>
            <w:hideMark/>
          </w:tcPr>
          <w:p w14:paraId="2421E04E" w14:textId="77777777" w:rsidR="00AC4D43" w:rsidRPr="00C842D6" w:rsidRDefault="00AC4D43" w:rsidP="009F698C">
            <w:pPr>
              <w:jc w:val="right"/>
              <w:rPr>
                <w:rFonts w:cs="Arial"/>
                <w:szCs w:val="20"/>
                <w:lang w:eastAsia="en-AU"/>
              </w:rPr>
            </w:pPr>
            <w:r w:rsidRPr="00C842D6">
              <w:rPr>
                <w:rFonts w:cs="Arial"/>
                <w:szCs w:val="20"/>
                <w:lang w:eastAsia="en-AU"/>
              </w:rPr>
              <w:t>4,890  </w:t>
            </w:r>
          </w:p>
        </w:tc>
        <w:tc>
          <w:tcPr>
            <w:tcW w:w="0" w:type="auto"/>
            <w:shd w:val="clear" w:color="auto" w:fill="F7F7F7"/>
            <w:vAlign w:val="center"/>
            <w:hideMark/>
          </w:tcPr>
          <w:p w14:paraId="42A6CC94" w14:textId="77777777" w:rsidR="00AC4D43" w:rsidRPr="00C842D6" w:rsidRDefault="00AC4D43" w:rsidP="009F698C">
            <w:pPr>
              <w:jc w:val="right"/>
              <w:rPr>
                <w:rFonts w:cs="Arial"/>
                <w:szCs w:val="20"/>
                <w:lang w:eastAsia="en-AU"/>
              </w:rPr>
            </w:pPr>
            <w:r w:rsidRPr="00C842D6">
              <w:rPr>
                <w:rFonts w:cs="Arial"/>
                <w:szCs w:val="20"/>
                <w:lang w:eastAsia="en-AU"/>
              </w:rPr>
              <w:t>4,640  </w:t>
            </w:r>
          </w:p>
        </w:tc>
        <w:tc>
          <w:tcPr>
            <w:tcW w:w="0" w:type="auto"/>
            <w:shd w:val="clear" w:color="auto" w:fill="F7F7F7"/>
            <w:vAlign w:val="center"/>
            <w:hideMark/>
          </w:tcPr>
          <w:p w14:paraId="1403251B"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shd w:val="clear" w:color="auto" w:fill="F7F7F7"/>
            <w:vAlign w:val="center"/>
            <w:hideMark/>
          </w:tcPr>
          <w:p w14:paraId="57B34065" w14:textId="77777777" w:rsidR="00AC4D43" w:rsidRPr="00C842D6" w:rsidRDefault="00AC4D43" w:rsidP="009F698C">
            <w:pPr>
              <w:jc w:val="right"/>
              <w:rPr>
                <w:rFonts w:cs="Arial"/>
                <w:szCs w:val="20"/>
                <w:lang w:eastAsia="en-AU"/>
              </w:rPr>
            </w:pPr>
            <w:r w:rsidRPr="00C842D6">
              <w:rPr>
                <w:rFonts w:cs="Arial"/>
                <w:szCs w:val="20"/>
                <w:lang w:eastAsia="en-AU"/>
              </w:rPr>
              <w:t>6,300  </w:t>
            </w:r>
          </w:p>
        </w:tc>
        <w:tc>
          <w:tcPr>
            <w:tcW w:w="0" w:type="auto"/>
            <w:shd w:val="clear" w:color="auto" w:fill="F7F7F7"/>
            <w:vAlign w:val="center"/>
            <w:hideMark/>
          </w:tcPr>
          <w:p w14:paraId="12BA3664" w14:textId="77777777" w:rsidR="00AC4D43" w:rsidRPr="00C842D6" w:rsidRDefault="00AC4D43" w:rsidP="009F698C">
            <w:pPr>
              <w:jc w:val="right"/>
              <w:rPr>
                <w:rFonts w:cs="Arial"/>
                <w:szCs w:val="20"/>
                <w:lang w:eastAsia="en-AU"/>
              </w:rPr>
            </w:pPr>
            <w:r w:rsidRPr="00C842D6">
              <w:rPr>
                <w:rFonts w:cs="Arial"/>
                <w:szCs w:val="20"/>
                <w:lang w:eastAsia="en-AU"/>
              </w:rPr>
              <w:t>7,700  </w:t>
            </w:r>
          </w:p>
        </w:tc>
        <w:tc>
          <w:tcPr>
            <w:tcW w:w="0" w:type="auto"/>
            <w:shd w:val="clear" w:color="auto" w:fill="F7F7F7"/>
            <w:vAlign w:val="center"/>
            <w:hideMark/>
          </w:tcPr>
          <w:p w14:paraId="0CC549B0"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shd w:val="clear" w:color="auto" w:fill="F7F7F7"/>
            <w:vAlign w:val="center"/>
            <w:hideMark/>
          </w:tcPr>
          <w:p w14:paraId="07A890A0" w14:textId="77777777" w:rsidR="00AC4D43" w:rsidRPr="00C842D6" w:rsidRDefault="00AC4D43" w:rsidP="009F698C">
            <w:pPr>
              <w:ind w:firstLine="125"/>
              <w:jc w:val="right"/>
              <w:rPr>
                <w:rFonts w:cs="Arial"/>
                <w:szCs w:val="20"/>
                <w:lang w:eastAsia="en-AU"/>
              </w:rPr>
            </w:pPr>
            <w:r w:rsidRPr="00C842D6">
              <w:rPr>
                <w:rFonts w:cs="Arial"/>
                <w:szCs w:val="20"/>
                <w:lang w:eastAsia="en-AU"/>
              </w:rPr>
              <w:t xml:space="preserve">    17%   </w:t>
            </w:r>
          </w:p>
        </w:tc>
        <w:tc>
          <w:tcPr>
            <w:tcW w:w="0" w:type="auto"/>
            <w:shd w:val="clear" w:color="auto" w:fill="F7F7F7"/>
            <w:vAlign w:val="center"/>
            <w:hideMark/>
          </w:tcPr>
          <w:p w14:paraId="68C0F9A1" w14:textId="77777777" w:rsidR="00AC4D43" w:rsidRPr="00C842D6" w:rsidRDefault="00AC4D43" w:rsidP="009F698C">
            <w:pPr>
              <w:jc w:val="right"/>
              <w:rPr>
                <w:rFonts w:cs="Arial"/>
                <w:szCs w:val="20"/>
                <w:lang w:eastAsia="en-AU"/>
              </w:rPr>
            </w:pPr>
            <w:r w:rsidRPr="00C842D6">
              <w:rPr>
                <w:rFonts w:cs="Arial"/>
                <w:szCs w:val="20"/>
                <w:lang w:eastAsia="en-AU"/>
              </w:rPr>
              <w:t>15%   </w:t>
            </w:r>
          </w:p>
        </w:tc>
      </w:tr>
      <w:tr w:rsidR="00AC4D43" w:rsidRPr="009C672B" w14:paraId="11DE7CAB" w14:textId="77777777" w:rsidTr="009F698C">
        <w:trPr>
          <w:tblCellSpacing w:w="0" w:type="dxa"/>
        </w:trPr>
        <w:tc>
          <w:tcPr>
            <w:tcW w:w="0" w:type="auto"/>
            <w:vAlign w:val="center"/>
            <w:hideMark/>
          </w:tcPr>
          <w:p w14:paraId="73E87094" w14:textId="77777777" w:rsidR="00AC4D43" w:rsidRPr="00C842D6" w:rsidRDefault="00AC4D43" w:rsidP="009F698C">
            <w:pPr>
              <w:rPr>
                <w:rFonts w:cs="Arial"/>
                <w:szCs w:val="20"/>
                <w:lang w:eastAsia="en-AU"/>
              </w:rPr>
            </w:pPr>
            <w:r w:rsidRPr="00C842D6">
              <w:rPr>
                <w:rFonts w:cs="Arial"/>
                <w:szCs w:val="20"/>
                <w:lang w:eastAsia="en-AU"/>
              </w:rPr>
              <w:t>  Cable</w:t>
            </w:r>
          </w:p>
        </w:tc>
        <w:tc>
          <w:tcPr>
            <w:tcW w:w="0" w:type="auto"/>
            <w:vAlign w:val="center"/>
            <w:hideMark/>
          </w:tcPr>
          <w:p w14:paraId="3733E4DD" w14:textId="77777777" w:rsidR="00AC4D43" w:rsidRPr="00C842D6" w:rsidRDefault="00AC4D43" w:rsidP="009F698C">
            <w:pPr>
              <w:jc w:val="right"/>
              <w:rPr>
                <w:rFonts w:cs="Arial"/>
                <w:szCs w:val="20"/>
                <w:lang w:eastAsia="en-AU"/>
              </w:rPr>
            </w:pPr>
            <w:r w:rsidRPr="00C842D6">
              <w:rPr>
                <w:rFonts w:cs="Arial"/>
                <w:szCs w:val="20"/>
                <w:lang w:eastAsia="en-AU"/>
              </w:rPr>
              <w:t>160  </w:t>
            </w:r>
          </w:p>
        </w:tc>
        <w:tc>
          <w:tcPr>
            <w:tcW w:w="0" w:type="auto"/>
            <w:vAlign w:val="center"/>
            <w:hideMark/>
          </w:tcPr>
          <w:p w14:paraId="5CDFB8F1" w14:textId="77777777" w:rsidR="00AC4D43" w:rsidRPr="00C842D6" w:rsidRDefault="00AC4D43" w:rsidP="009F698C">
            <w:pPr>
              <w:jc w:val="right"/>
              <w:rPr>
                <w:rFonts w:cs="Arial"/>
                <w:szCs w:val="20"/>
                <w:lang w:eastAsia="en-AU"/>
              </w:rPr>
            </w:pPr>
            <w:r w:rsidRPr="00C842D6">
              <w:rPr>
                <w:rFonts w:cs="Arial"/>
                <w:szCs w:val="20"/>
                <w:lang w:eastAsia="en-AU"/>
              </w:rPr>
              <w:t>336  </w:t>
            </w:r>
          </w:p>
        </w:tc>
        <w:tc>
          <w:tcPr>
            <w:tcW w:w="0" w:type="auto"/>
            <w:vAlign w:val="center"/>
            <w:hideMark/>
          </w:tcPr>
          <w:p w14:paraId="0DC6DA68"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vAlign w:val="center"/>
            <w:hideMark/>
          </w:tcPr>
          <w:p w14:paraId="20B58DFE" w14:textId="77777777" w:rsidR="00AC4D43" w:rsidRPr="00C842D6" w:rsidRDefault="00AC4D43" w:rsidP="009F698C">
            <w:pPr>
              <w:jc w:val="right"/>
              <w:rPr>
                <w:rFonts w:cs="Arial"/>
                <w:szCs w:val="20"/>
                <w:lang w:eastAsia="en-AU"/>
              </w:rPr>
            </w:pPr>
            <w:r w:rsidRPr="00C842D6">
              <w:rPr>
                <w:rFonts w:cs="Arial"/>
                <w:szCs w:val="20"/>
                <w:lang w:eastAsia="en-AU"/>
              </w:rPr>
              <w:t>1,940  </w:t>
            </w:r>
          </w:p>
        </w:tc>
        <w:tc>
          <w:tcPr>
            <w:tcW w:w="0" w:type="auto"/>
            <w:vAlign w:val="center"/>
            <w:hideMark/>
          </w:tcPr>
          <w:p w14:paraId="70150450" w14:textId="77777777" w:rsidR="00AC4D43" w:rsidRPr="00C842D6" w:rsidRDefault="00AC4D43" w:rsidP="009F698C">
            <w:pPr>
              <w:jc w:val="right"/>
              <w:rPr>
                <w:rFonts w:cs="Arial"/>
                <w:szCs w:val="20"/>
                <w:lang w:eastAsia="en-AU"/>
              </w:rPr>
            </w:pPr>
            <w:r w:rsidRPr="00C842D6">
              <w:rPr>
                <w:rFonts w:cs="Arial"/>
                <w:szCs w:val="20"/>
                <w:lang w:eastAsia="en-AU"/>
              </w:rPr>
              <w:t>990  </w:t>
            </w:r>
          </w:p>
        </w:tc>
        <w:tc>
          <w:tcPr>
            <w:tcW w:w="0" w:type="auto"/>
            <w:vAlign w:val="center"/>
            <w:hideMark/>
          </w:tcPr>
          <w:p w14:paraId="7153765B"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vAlign w:val="center"/>
            <w:hideMark/>
          </w:tcPr>
          <w:p w14:paraId="29F086A8" w14:textId="77777777" w:rsidR="00AC4D43" w:rsidRPr="00C842D6" w:rsidRDefault="00AC4D43" w:rsidP="009F698C">
            <w:pPr>
              <w:jc w:val="right"/>
              <w:rPr>
                <w:rFonts w:cs="Arial"/>
                <w:szCs w:val="20"/>
                <w:lang w:eastAsia="en-AU"/>
              </w:rPr>
            </w:pPr>
            <w:r w:rsidRPr="00C842D6">
              <w:rPr>
                <w:rFonts w:cs="Arial"/>
                <w:szCs w:val="20"/>
                <w:lang w:eastAsia="en-AU"/>
              </w:rPr>
              <w:t>8,000  </w:t>
            </w:r>
          </w:p>
        </w:tc>
        <w:tc>
          <w:tcPr>
            <w:tcW w:w="0" w:type="auto"/>
            <w:vAlign w:val="center"/>
            <w:hideMark/>
          </w:tcPr>
          <w:p w14:paraId="0B6AAFC7" w14:textId="77777777" w:rsidR="00AC4D43" w:rsidRPr="00C842D6" w:rsidRDefault="00AC4D43" w:rsidP="009F698C">
            <w:pPr>
              <w:jc w:val="right"/>
              <w:rPr>
                <w:rFonts w:cs="Arial"/>
                <w:szCs w:val="20"/>
                <w:lang w:eastAsia="en-AU"/>
              </w:rPr>
            </w:pPr>
            <w:r w:rsidRPr="00C842D6">
              <w:rPr>
                <w:rFonts w:cs="Arial"/>
                <w:szCs w:val="20"/>
                <w:lang w:eastAsia="en-AU"/>
              </w:rPr>
              <w:t>8,400  </w:t>
            </w:r>
          </w:p>
        </w:tc>
        <w:tc>
          <w:tcPr>
            <w:tcW w:w="0" w:type="auto"/>
            <w:vAlign w:val="center"/>
            <w:hideMark/>
          </w:tcPr>
          <w:p w14:paraId="16E6297B" w14:textId="77777777" w:rsidR="00AC4D43" w:rsidRPr="00C842D6" w:rsidRDefault="00AC4D43" w:rsidP="009F698C">
            <w:pPr>
              <w:jc w:val="center"/>
              <w:rPr>
                <w:rFonts w:cs="Arial"/>
                <w:szCs w:val="20"/>
                <w:lang w:eastAsia="en-AU"/>
              </w:rPr>
            </w:pPr>
            <w:r w:rsidRPr="00C842D6">
              <w:rPr>
                <w:rFonts w:cs="Arial"/>
                <w:szCs w:val="20"/>
                <w:lang w:eastAsia="en-AU"/>
              </w:rPr>
              <w:t> </w:t>
            </w:r>
          </w:p>
        </w:tc>
        <w:tc>
          <w:tcPr>
            <w:tcW w:w="0" w:type="auto"/>
            <w:vAlign w:val="center"/>
            <w:hideMark/>
          </w:tcPr>
          <w:p w14:paraId="16D21267" w14:textId="77777777" w:rsidR="00AC4D43" w:rsidRPr="00C842D6" w:rsidRDefault="00AC4D43" w:rsidP="009F698C">
            <w:pPr>
              <w:jc w:val="right"/>
              <w:rPr>
                <w:rFonts w:cs="Arial"/>
                <w:szCs w:val="20"/>
                <w:lang w:eastAsia="en-AU"/>
              </w:rPr>
            </w:pPr>
            <w:r w:rsidRPr="00C842D6">
              <w:rPr>
                <w:rFonts w:cs="Arial"/>
                <w:szCs w:val="20"/>
                <w:lang w:eastAsia="en-AU"/>
              </w:rPr>
              <w:t>1%   </w:t>
            </w:r>
          </w:p>
        </w:tc>
        <w:tc>
          <w:tcPr>
            <w:tcW w:w="0" w:type="auto"/>
            <w:vAlign w:val="center"/>
            <w:hideMark/>
          </w:tcPr>
          <w:p w14:paraId="1418AE2C" w14:textId="77777777" w:rsidR="00AC4D43" w:rsidRPr="00C842D6" w:rsidRDefault="00AC4D43" w:rsidP="009F698C">
            <w:pPr>
              <w:jc w:val="right"/>
              <w:rPr>
                <w:rFonts w:cs="Arial"/>
                <w:szCs w:val="20"/>
                <w:lang w:eastAsia="en-AU"/>
              </w:rPr>
            </w:pPr>
            <w:r w:rsidRPr="00C842D6">
              <w:rPr>
                <w:rFonts w:cs="Arial"/>
                <w:szCs w:val="20"/>
                <w:lang w:eastAsia="en-AU"/>
              </w:rPr>
              <w:t>2%   </w:t>
            </w:r>
          </w:p>
        </w:tc>
      </w:tr>
      <w:tr w:rsidR="00AC4D43" w:rsidRPr="009C672B" w14:paraId="768BD784" w14:textId="77777777" w:rsidTr="009F698C">
        <w:trPr>
          <w:tblCellSpacing w:w="0" w:type="dxa"/>
        </w:trPr>
        <w:tc>
          <w:tcPr>
            <w:tcW w:w="0" w:type="auto"/>
            <w:gridSpan w:val="12"/>
            <w:vAlign w:val="center"/>
            <w:hideMark/>
          </w:tcPr>
          <w:p w14:paraId="1F6165D1" w14:textId="36121184" w:rsidR="00AC4D43" w:rsidRPr="00C842D6" w:rsidRDefault="00AC4D43" w:rsidP="009F698C">
            <w:pPr>
              <w:rPr>
                <w:rFonts w:cs="Arial"/>
                <w:szCs w:val="20"/>
                <w:lang w:eastAsia="en-AU"/>
              </w:rPr>
            </w:pPr>
          </w:p>
        </w:tc>
      </w:tr>
    </w:tbl>
    <w:p w14:paraId="6DD7E5ED" w14:textId="77777777" w:rsidR="00AC4D43" w:rsidRPr="009C672B" w:rsidRDefault="00AC4D43" w:rsidP="00AC4D43">
      <w:pPr>
        <w:rPr>
          <w:rFonts w:ascii="Times New Roman" w:hAnsi="Times New Roman" w:cs="Times New Roman"/>
          <w:color w:val="333333"/>
          <w:sz w:val="24"/>
          <w:szCs w:val="24"/>
          <w:lang w:eastAsia="en-AU"/>
        </w:rPr>
      </w:pPr>
      <w:r w:rsidRPr="009C672B">
        <w:rPr>
          <w:rFonts w:ascii="Times New Roman" w:hAnsi="Times New Roman" w:cs="Times New Roman"/>
          <w:color w:val="333333"/>
          <w:sz w:val="24"/>
          <w:szCs w:val="24"/>
          <w:lang w:eastAsia="en-AU"/>
        </w:rPr>
        <w:lastRenderedPageBreak/>
        <w:t> </w:t>
      </w:r>
    </w:p>
    <w:p w14:paraId="0E9CA26C" w14:textId="77777777" w:rsidR="00AC4D43" w:rsidRDefault="00AC4D43" w:rsidP="00AC4D43">
      <w:pPr>
        <w:pStyle w:val="EUOHead2"/>
      </w:pPr>
      <w:r>
        <w:t xml:space="preserve">Requirements </w:t>
      </w:r>
    </w:p>
    <w:p w14:paraId="4EDD35A9" w14:textId="1ED6ADA3" w:rsidR="00AC4D43" w:rsidRPr="00AC4D43" w:rsidRDefault="00AC4D43" w:rsidP="00AC4D43">
      <w:pPr>
        <w:pStyle w:val="Exercisehead"/>
        <w:widowControl w:val="0"/>
        <w:spacing w:before="120" w:after="60" w:line="240" w:lineRule="auto"/>
        <w:rPr>
          <w:rFonts w:ascii="Arial" w:eastAsiaTheme="minorHAnsi" w:hAnsi="Arial" w:cstheme="minorBidi"/>
          <w:b w:val="0"/>
          <w:sz w:val="20"/>
          <w:szCs w:val="22"/>
          <w:lang w:val="en-US"/>
        </w:rPr>
      </w:pPr>
      <w:r w:rsidRPr="007D713F">
        <w:rPr>
          <w:rFonts w:ascii="Arial" w:hAnsi="Arial"/>
          <w:b w:val="0"/>
          <w:bCs/>
          <w:sz w:val="20"/>
          <w:szCs w:val="22"/>
        </w:rPr>
        <w:t xml:space="preserve">Assume that you are a management consulting team hired by Bonavista International, to review and redesign </w:t>
      </w:r>
      <w:r w:rsidRPr="007D713F">
        <w:rPr>
          <w:rFonts w:ascii="Arial" w:hAnsi="Arial" w:cstheme="minorBidi"/>
          <w:b w:val="0"/>
          <w:bCs/>
          <w:sz w:val="20"/>
          <w:szCs w:val="22"/>
        </w:rPr>
        <w:t>the performance measurement system</w:t>
      </w:r>
      <w:r w:rsidRPr="007D713F">
        <w:rPr>
          <w:rFonts w:ascii="Arial" w:hAnsi="Arial"/>
          <w:b w:val="0"/>
          <w:bCs/>
          <w:sz w:val="20"/>
          <w:szCs w:val="22"/>
        </w:rPr>
        <w:t>.</w:t>
      </w:r>
      <w:r w:rsidRPr="00C842D6">
        <w:rPr>
          <w:rFonts w:ascii="Arial" w:hAnsi="Arial"/>
          <w:sz w:val="20"/>
          <w:szCs w:val="22"/>
        </w:rPr>
        <w:t xml:space="preserve"> </w:t>
      </w:r>
      <w:r w:rsidRPr="00C842D6">
        <w:rPr>
          <w:rFonts w:ascii="Arial" w:eastAsiaTheme="minorHAnsi" w:hAnsi="Arial" w:cstheme="minorBidi"/>
          <w:b w:val="0"/>
          <w:sz w:val="20"/>
          <w:szCs w:val="22"/>
          <w:lang w:val="en-US"/>
        </w:rPr>
        <w:t>Your team is required to submit a written report covering following aspects:</w:t>
      </w:r>
    </w:p>
    <w:p w14:paraId="3B08B06F" w14:textId="57655DB3" w:rsidR="00AC4D43" w:rsidRDefault="00AC4D43" w:rsidP="00AC4D43">
      <w:pPr>
        <w:spacing w:after="0"/>
        <w:jc w:val="left"/>
      </w:pPr>
    </w:p>
    <w:p w14:paraId="66C891E3" w14:textId="6C820796" w:rsidR="00AC4D43" w:rsidRPr="00AC4D43" w:rsidRDefault="00AC4D43" w:rsidP="00AC4D43">
      <w:pPr>
        <w:spacing w:after="0"/>
        <w:jc w:val="left"/>
        <w:rPr>
          <w:b/>
          <w:bCs/>
        </w:rPr>
      </w:pPr>
      <w:r>
        <w:rPr>
          <w:b/>
          <w:bCs/>
        </w:rPr>
        <w:t xml:space="preserve"> </w:t>
      </w:r>
    </w:p>
    <w:p w14:paraId="7BE45741" w14:textId="77777777" w:rsidR="00AC4D43" w:rsidRPr="00C842D6" w:rsidRDefault="00AC4D43" w:rsidP="00AC4D43">
      <w:pPr>
        <w:pStyle w:val="Exercisehead"/>
        <w:widowControl w:val="0"/>
        <w:numPr>
          <w:ilvl w:val="0"/>
          <w:numId w:val="5"/>
        </w:numPr>
        <w:spacing w:before="120" w:after="60" w:line="240" w:lineRule="auto"/>
        <w:rPr>
          <w:rFonts w:ascii="Arial" w:eastAsiaTheme="minorHAnsi" w:hAnsi="Arial" w:cstheme="minorBidi"/>
          <w:b w:val="0"/>
          <w:sz w:val="20"/>
          <w:szCs w:val="22"/>
          <w:lang w:val="en-US"/>
        </w:rPr>
      </w:pPr>
      <w:r w:rsidRPr="00C842D6">
        <w:rPr>
          <w:rFonts w:ascii="Arial" w:eastAsiaTheme="minorHAnsi" w:hAnsi="Arial" w:cstheme="minorBidi"/>
          <w:b w:val="0"/>
          <w:sz w:val="20"/>
          <w:szCs w:val="22"/>
          <w:lang w:val="en-US"/>
        </w:rPr>
        <w:t>Explain why Karl Sharp is reluctant to invest in the new brewing equipment (Provide calculations to support your arguments)</w:t>
      </w:r>
    </w:p>
    <w:p w14:paraId="01F450BA" w14:textId="66768966" w:rsidR="00AC4D43" w:rsidRPr="00C842D6" w:rsidRDefault="00AC4D43" w:rsidP="00AC4D43">
      <w:pPr>
        <w:pStyle w:val="Exercisehead"/>
        <w:widowControl w:val="0"/>
        <w:numPr>
          <w:ilvl w:val="0"/>
          <w:numId w:val="5"/>
        </w:numPr>
        <w:spacing w:before="120" w:after="60" w:line="240" w:lineRule="auto"/>
        <w:rPr>
          <w:rFonts w:ascii="Arial" w:eastAsiaTheme="minorHAnsi" w:hAnsi="Arial" w:cstheme="minorBidi"/>
          <w:b w:val="0"/>
          <w:sz w:val="20"/>
          <w:szCs w:val="22"/>
          <w:lang w:val="en-US"/>
        </w:rPr>
      </w:pPr>
      <w:r w:rsidRPr="00C842D6">
        <w:rPr>
          <w:rFonts w:ascii="Arial" w:eastAsiaTheme="minorHAnsi" w:hAnsi="Arial" w:cstheme="minorBidi"/>
          <w:b w:val="0"/>
          <w:sz w:val="20"/>
          <w:szCs w:val="22"/>
          <w:lang w:val="en-US"/>
        </w:rPr>
        <w:t>Explain the limitations of the key financial performance measure/s and incentive systems used by Bonavista international (Use above calculations to support your arguments).</w:t>
      </w:r>
      <w:r>
        <w:rPr>
          <w:rFonts w:ascii="Arial" w:eastAsiaTheme="minorHAnsi" w:hAnsi="Arial" w:cstheme="minorBidi"/>
          <w:b w:val="0"/>
          <w:sz w:val="20"/>
          <w:szCs w:val="22"/>
          <w:lang w:val="en-US"/>
        </w:rPr>
        <w:t xml:space="preserve"> </w:t>
      </w:r>
      <w:r>
        <w:rPr>
          <w:rFonts w:ascii="Arial" w:eastAsiaTheme="minorHAnsi" w:hAnsi="Arial" w:cstheme="minorBidi"/>
          <w:b w:val="0"/>
          <w:color w:val="FF0000"/>
          <w:sz w:val="20"/>
          <w:szCs w:val="22"/>
          <w:lang w:val="en-US"/>
        </w:rPr>
        <w:t xml:space="preserve">I have completed these calculations below </w:t>
      </w:r>
    </w:p>
    <w:p w14:paraId="4CB305F7" w14:textId="77E9E0E5" w:rsidR="005D14EB" w:rsidRDefault="005D14EB"/>
    <w:tbl>
      <w:tblPr>
        <w:tblW w:w="0" w:type="auto"/>
        <w:tblCellMar>
          <w:top w:w="15" w:type="dxa"/>
          <w:left w:w="15" w:type="dxa"/>
          <w:bottom w:w="15" w:type="dxa"/>
          <w:right w:w="15" w:type="dxa"/>
        </w:tblCellMar>
        <w:tblLook w:val="04A0" w:firstRow="1" w:lastRow="0" w:firstColumn="1" w:lastColumn="0" w:noHBand="0" w:noVBand="1"/>
      </w:tblPr>
      <w:tblGrid>
        <w:gridCol w:w="1250"/>
        <w:gridCol w:w="2891"/>
        <w:gridCol w:w="2776"/>
        <w:gridCol w:w="2089"/>
      </w:tblGrid>
      <w:tr w:rsidR="00AC4D43" w:rsidRPr="00AC4D43" w14:paraId="2A4E242C" w14:textId="77777777" w:rsidTr="00AC4D43">
        <w:trPr>
          <w:trHeight w:val="620"/>
        </w:trPr>
        <w:tc>
          <w:tcPr>
            <w:tcW w:w="0" w:type="auto"/>
            <w:tcBorders>
              <w:top w:val="single" w:sz="8" w:space="0" w:color="8EA9DB"/>
              <w:left w:val="single" w:sz="8" w:space="0" w:color="8EA9DB"/>
              <w:bottom w:val="single" w:sz="8" w:space="0" w:color="8EA9DB"/>
            </w:tcBorders>
            <w:shd w:val="clear" w:color="auto" w:fill="4472C4"/>
            <w:tcMar>
              <w:top w:w="100" w:type="dxa"/>
              <w:left w:w="100" w:type="dxa"/>
              <w:bottom w:w="100" w:type="dxa"/>
              <w:right w:w="100" w:type="dxa"/>
            </w:tcMar>
            <w:vAlign w:val="bottom"/>
            <w:hideMark/>
          </w:tcPr>
          <w:p w14:paraId="145CC58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F3F3F3"/>
                <w:sz w:val="22"/>
                <w:lang w:val="en-AU" w:eastAsia="en-GB"/>
              </w:rPr>
              <w:t>Newspaper</w:t>
            </w:r>
            <w:r w:rsidRPr="00AC4D43">
              <w:rPr>
                <w:rFonts w:ascii="Times New Roman" w:eastAsia="Times New Roman" w:hAnsi="Times New Roman" w:cs="Times New Roman"/>
                <w:color w:val="000000"/>
                <w:sz w:val="22"/>
                <w:lang w:val="en-AU" w:eastAsia="en-GB"/>
              </w:rPr>
              <w:t>  </w:t>
            </w:r>
          </w:p>
        </w:tc>
        <w:tc>
          <w:tcPr>
            <w:tcW w:w="0" w:type="auto"/>
            <w:tcBorders>
              <w:top w:val="single" w:sz="8" w:space="0" w:color="8EA9DB"/>
              <w:bottom w:val="single" w:sz="8" w:space="0" w:color="8EA9DB"/>
            </w:tcBorders>
            <w:shd w:val="clear" w:color="auto" w:fill="4472C4"/>
            <w:tcMar>
              <w:top w:w="100" w:type="dxa"/>
              <w:left w:w="100" w:type="dxa"/>
              <w:bottom w:w="100" w:type="dxa"/>
              <w:right w:w="100" w:type="dxa"/>
            </w:tcMar>
            <w:vAlign w:val="bottom"/>
            <w:hideMark/>
          </w:tcPr>
          <w:p w14:paraId="46132C1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2"/>
                <w:lang w:val="en-AU" w:eastAsia="en-GB"/>
              </w:rPr>
              <w:t>Last Year </w:t>
            </w:r>
          </w:p>
        </w:tc>
        <w:tc>
          <w:tcPr>
            <w:tcW w:w="0" w:type="auto"/>
            <w:tcBorders>
              <w:top w:val="single" w:sz="8" w:space="0" w:color="8EA9DB"/>
              <w:bottom w:val="single" w:sz="8" w:space="0" w:color="8EA9DB"/>
            </w:tcBorders>
            <w:shd w:val="clear" w:color="auto" w:fill="4472C4"/>
            <w:tcMar>
              <w:top w:w="100" w:type="dxa"/>
              <w:left w:w="100" w:type="dxa"/>
              <w:bottom w:w="100" w:type="dxa"/>
              <w:right w:w="100" w:type="dxa"/>
            </w:tcMar>
            <w:vAlign w:val="bottom"/>
            <w:hideMark/>
          </w:tcPr>
          <w:p w14:paraId="688ED926"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2"/>
                <w:lang w:val="en-AU" w:eastAsia="en-GB"/>
              </w:rPr>
              <w:t>Current </w:t>
            </w:r>
          </w:p>
        </w:tc>
        <w:tc>
          <w:tcPr>
            <w:tcW w:w="0" w:type="auto"/>
            <w:tcBorders>
              <w:top w:val="single" w:sz="8" w:space="0" w:color="8EA9DB"/>
              <w:bottom w:val="single" w:sz="8" w:space="0" w:color="8EA9DB"/>
              <w:right w:val="single" w:sz="8" w:space="0" w:color="8EA9DB"/>
            </w:tcBorders>
            <w:shd w:val="clear" w:color="auto" w:fill="4472C4"/>
            <w:tcMar>
              <w:top w:w="100" w:type="dxa"/>
              <w:left w:w="100" w:type="dxa"/>
              <w:bottom w:w="100" w:type="dxa"/>
              <w:right w:w="100" w:type="dxa"/>
            </w:tcMar>
            <w:vAlign w:val="bottom"/>
            <w:hideMark/>
          </w:tcPr>
          <w:p w14:paraId="4B2D777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2"/>
                <w:lang w:val="en-AU" w:eastAsia="en-GB"/>
              </w:rPr>
              <w:t>Change </w:t>
            </w:r>
          </w:p>
        </w:tc>
      </w:tr>
      <w:tr w:rsidR="00AC4D43" w:rsidRPr="00AC4D43" w14:paraId="37397778"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2CE681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Operating Profit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37B94A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627,000.00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07032FF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744,000.00 </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2053503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18.66%</w:t>
            </w:r>
          </w:p>
        </w:tc>
      </w:tr>
      <w:tr w:rsidR="00AC4D43" w:rsidRPr="00AC4D43" w14:paraId="79DFDC1D"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32A90B7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Sales Revenue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1A2A8C89"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2,728,000.00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6D5E1A3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2,740,000.00 </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4E21986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12,000.00 </w:t>
            </w:r>
          </w:p>
        </w:tc>
      </w:tr>
      <w:tr w:rsidR="00AC4D43" w:rsidRPr="00AC4D43" w14:paraId="642CB1B7"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C0C2FA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COGS</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A8E1CD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2,101,000.00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58F492B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1,996,000.00 </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39AE0619"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w:t>
            </w:r>
            <w:proofErr w:type="gramStart"/>
            <w:r w:rsidRPr="00AC4D43">
              <w:rPr>
                <w:rFonts w:ascii="Times New Roman" w:eastAsia="Times New Roman" w:hAnsi="Times New Roman" w:cs="Times New Roman"/>
                <w:color w:val="000000"/>
                <w:sz w:val="22"/>
                <w:lang w:val="en-AU" w:eastAsia="en-GB"/>
              </w:rPr>
              <w:t xml:space="preserve">   (</w:t>
            </w:r>
            <w:proofErr w:type="gramEnd"/>
            <w:r w:rsidRPr="00AC4D43">
              <w:rPr>
                <w:rFonts w:ascii="Times New Roman" w:eastAsia="Times New Roman" w:hAnsi="Times New Roman" w:cs="Times New Roman"/>
                <w:color w:val="000000"/>
                <w:sz w:val="22"/>
                <w:lang w:val="en-AU" w:eastAsia="en-GB"/>
              </w:rPr>
              <w:t>105,000.00)</w:t>
            </w:r>
          </w:p>
        </w:tc>
      </w:tr>
      <w:tr w:rsidR="00AC4D43" w:rsidRPr="00AC4D43" w14:paraId="144176F8"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21AAA202"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Assets</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2A15E91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5,700,000.00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259CD4D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6,200,000.00 </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0C9D93F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500,000.00 </w:t>
            </w:r>
          </w:p>
        </w:tc>
      </w:tr>
      <w:tr w:rsidR="00AC4D43" w:rsidRPr="00AC4D43" w14:paraId="6E2F80E5"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E7DC995"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Profit Margin</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AAB2987"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22.98%</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0364F611"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27.15%</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53408B5E"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4.17%</w:t>
            </w:r>
          </w:p>
        </w:tc>
      </w:tr>
      <w:tr w:rsidR="00AC4D43" w:rsidRPr="00AC4D43" w14:paraId="7C824824"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2F70B2A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ROA</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11835677"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47.86%</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7698CED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44.19%</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5F45315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-3.67%</w:t>
            </w:r>
          </w:p>
        </w:tc>
      </w:tr>
      <w:tr w:rsidR="00AC4D43" w:rsidRPr="00AC4D43" w14:paraId="55F5D92F"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D168B1C"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ROI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54E378B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11.00%</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359B6351"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12.00%</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253DFBE9"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1.00%</w:t>
            </w:r>
          </w:p>
        </w:tc>
      </w:tr>
      <w:tr w:rsidR="00AC4D43" w:rsidRPr="00AC4D43" w14:paraId="46EFB2A4" w14:textId="77777777" w:rsidTr="00AC4D43">
        <w:trPr>
          <w:trHeight w:val="57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5399BB1C"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Shares Awarded</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4BAC159C"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                            74,000.00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23C5E5D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$74,000.00 &amp; 24000Shares</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7A0FB069"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2"/>
                <w:lang w:val="en-AU" w:eastAsia="en-GB"/>
              </w:rPr>
              <w:t>148000</w:t>
            </w:r>
          </w:p>
        </w:tc>
      </w:tr>
      <w:tr w:rsidR="00AC4D43" w:rsidRPr="00AC4D43" w14:paraId="571D9177" w14:textId="77777777" w:rsidTr="00AC4D43">
        <w:trPr>
          <w:trHeight w:val="2525"/>
        </w:trPr>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74A51936"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7CC53270"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342CDC6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w:t>
            </w:r>
          </w:p>
          <w:p w14:paraId="38108D60"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w:t>
            </w:r>
          </w:p>
          <w:p w14:paraId="6E0C5E8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w:t>
            </w:r>
          </w:p>
          <w:p w14:paraId="6B94871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3C10446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r>
      <w:tr w:rsidR="00AC4D43" w:rsidRPr="00AC4D43" w14:paraId="183197CB" w14:textId="77777777" w:rsidTr="00AC4D43">
        <w:trPr>
          <w:trHeight w:val="620"/>
        </w:trPr>
        <w:tc>
          <w:tcPr>
            <w:tcW w:w="0" w:type="auto"/>
            <w:tcBorders>
              <w:top w:val="single" w:sz="8" w:space="0" w:color="8EA9DB"/>
              <w:left w:val="single" w:sz="8" w:space="0" w:color="8EA9DB"/>
              <w:bottom w:val="single" w:sz="8" w:space="0" w:color="8EA9DB"/>
            </w:tcBorders>
            <w:shd w:val="clear" w:color="auto" w:fill="4472C4"/>
            <w:tcMar>
              <w:top w:w="100" w:type="dxa"/>
              <w:left w:w="100" w:type="dxa"/>
              <w:bottom w:w="100" w:type="dxa"/>
              <w:right w:w="100" w:type="dxa"/>
            </w:tcMar>
            <w:vAlign w:val="bottom"/>
            <w:hideMark/>
          </w:tcPr>
          <w:p w14:paraId="24625ED8"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4"/>
                <w:szCs w:val="24"/>
                <w:lang w:val="en-AU" w:eastAsia="en-GB"/>
              </w:rPr>
              <w:lastRenderedPageBreak/>
              <w:t>Brewing</w:t>
            </w:r>
          </w:p>
        </w:tc>
        <w:tc>
          <w:tcPr>
            <w:tcW w:w="0" w:type="auto"/>
            <w:tcBorders>
              <w:top w:val="single" w:sz="8" w:space="0" w:color="8EA9DB"/>
              <w:bottom w:val="single" w:sz="8" w:space="0" w:color="8EA9DB"/>
            </w:tcBorders>
            <w:shd w:val="clear" w:color="auto" w:fill="4472C4"/>
            <w:tcMar>
              <w:top w:w="100" w:type="dxa"/>
              <w:left w:w="100" w:type="dxa"/>
              <w:bottom w:w="100" w:type="dxa"/>
              <w:right w:w="100" w:type="dxa"/>
            </w:tcMar>
            <w:vAlign w:val="bottom"/>
            <w:hideMark/>
          </w:tcPr>
          <w:p w14:paraId="6CDD4B6C"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4"/>
                <w:szCs w:val="24"/>
                <w:lang w:val="en-AU" w:eastAsia="en-GB"/>
              </w:rPr>
              <w:t>Last Year </w:t>
            </w:r>
          </w:p>
        </w:tc>
        <w:tc>
          <w:tcPr>
            <w:tcW w:w="0" w:type="auto"/>
            <w:tcBorders>
              <w:top w:val="single" w:sz="8" w:space="0" w:color="8EA9DB"/>
              <w:bottom w:val="single" w:sz="8" w:space="0" w:color="8EA9DB"/>
            </w:tcBorders>
            <w:shd w:val="clear" w:color="auto" w:fill="4472C4"/>
            <w:tcMar>
              <w:top w:w="100" w:type="dxa"/>
              <w:left w:w="100" w:type="dxa"/>
              <w:bottom w:w="100" w:type="dxa"/>
              <w:right w:w="100" w:type="dxa"/>
            </w:tcMar>
            <w:vAlign w:val="bottom"/>
            <w:hideMark/>
          </w:tcPr>
          <w:p w14:paraId="00A36EF7"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4"/>
                <w:szCs w:val="24"/>
                <w:lang w:val="en-AU" w:eastAsia="en-GB"/>
              </w:rPr>
              <w:t>Current </w:t>
            </w:r>
          </w:p>
        </w:tc>
        <w:tc>
          <w:tcPr>
            <w:tcW w:w="0" w:type="auto"/>
            <w:tcBorders>
              <w:top w:val="single" w:sz="8" w:space="0" w:color="8EA9DB"/>
              <w:bottom w:val="single" w:sz="8" w:space="0" w:color="8EA9DB"/>
              <w:right w:val="single" w:sz="8" w:space="0" w:color="8EA9DB"/>
            </w:tcBorders>
            <w:shd w:val="clear" w:color="auto" w:fill="4472C4"/>
            <w:tcMar>
              <w:top w:w="100" w:type="dxa"/>
              <w:left w:w="100" w:type="dxa"/>
              <w:bottom w:w="100" w:type="dxa"/>
              <w:right w:w="100" w:type="dxa"/>
            </w:tcMar>
            <w:vAlign w:val="bottom"/>
            <w:hideMark/>
          </w:tcPr>
          <w:p w14:paraId="18E4AF9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4"/>
                <w:szCs w:val="24"/>
                <w:lang w:val="en-AU" w:eastAsia="en-GB"/>
              </w:rPr>
              <w:t>Change </w:t>
            </w:r>
          </w:p>
        </w:tc>
      </w:tr>
      <w:tr w:rsidR="00AC4D43" w:rsidRPr="00AC4D43" w14:paraId="4451F58F"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4198F47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Operating Profit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3E84846"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1,134,000.00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12973F5"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1,232,000.00 </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4E523F4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9%</w:t>
            </w:r>
          </w:p>
        </w:tc>
      </w:tr>
      <w:tr w:rsidR="00AC4D43" w:rsidRPr="00AC4D43" w14:paraId="49E1C98C"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17465155"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Sales Revenue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7FAAF04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4,890,000.00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5BD1FD02"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4,640,000.00 </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21E42EB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w:t>
            </w:r>
            <w:proofErr w:type="gramStart"/>
            <w:r w:rsidRPr="00AC4D43">
              <w:rPr>
                <w:rFonts w:ascii="Times New Roman" w:eastAsia="Times New Roman" w:hAnsi="Times New Roman" w:cs="Times New Roman"/>
                <w:color w:val="000000"/>
                <w:sz w:val="24"/>
                <w:szCs w:val="24"/>
                <w:lang w:val="en-AU" w:eastAsia="en-GB"/>
              </w:rPr>
              <w:t xml:space="preserve">   (</w:t>
            </w:r>
            <w:proofErr w:type="gramEnd"/>
            <w:r w:rsidRPr="00AC4D43">
              <w:rPr>
                <w:rFonts w:ascii="Times New Roman" w:eastAsia="Times New Roman" w:hAnsi="Times New Roman" w:cs="Times New Roman"/>
                <w:color w:val="000000"/>
                <w:sz w:val="24"/>
                <w:szCs w:val="24"/>
                <w:lang w:val="en-AU" w:eastAsia="en-GB"/>
              </w:rPr>
              <w:t>250,000.00)</w:t>
            </w:r>
          </w:p>
        </w:tc>
      </w:tr>
      <w:tr w:rsidR="00AC4D43" w:rsidRPr="00AC4D43" w14:paraId="6BCB9DA8"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75FDE53C"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COGS</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85025C9"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3,756,000.00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5C65495"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3,408,000.00 </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44A7935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w:t>
            </w:r>
            <w:proofErr w:type="gramStart"/>
            <w:r w:rsidRPr="00AC4D43">
              <w:rPr>
                <w:rFonts w:ascii="Times New Roman" w:eastAsia="Times New Roman" w:hAnsi="Times New Roman" w:cs="Times New Roman"/>
                <w:color w:val="000000"/>
                <w:sz w:val="24"/>
                <w:szCs w:val="24"/>
                <w:lang w:val="en-AU" w:eastAsia="en-GB"/>
              </w:rPr>
              <w:t xml:space="preserve">   (</w:t>
            </w:r>
            <w:proofErr w:type="gramEnd"/>
            <w:r w:rsidRPr="00AC4D43">
              <w:rPr>
                <w:rFonts w:ascii="Times New Roman" w:eastAsia="Times New Roman" w:hAnsi="Times New Roman" w:cs="Times New Roman"/>
                <w:color w:val="000000"/>
                <w:sz w:val="24"/>
                <w:szCs w:val="24"/>
                <w:lang w:val="en-AU" w:eastAsia="en-GB"/>
              </w:rPr>
              <w:t>348,000.00)</w:t>
            </w:r>
          </w:p>
        </w:tc>
      </w:tr>
      <w:tr w:rsidR="00AC4D43" w:rsidRPr="00AC4D43" w14:paraId="00C45430"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7D6C334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Assets</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3AF9528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6,300,000.00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09DF4C5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7,700,000.00 </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567FD2BC"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1,400,000.00 </w:t>
            </w:r>
          </w:p>
        </w:tc>
      </w:tr>
      <w:tr w:rsidR="00AC4D43" w:rsidRPr="00AC4D43" w14:paraId="7D887491"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06DE5968"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Profit Margin</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B18A57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23.19%</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B901AB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26.55%</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025E7A5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3.36%</w:t>
            </w:r>
          </w:p>
        </w:tc>
      </w:tr>
      <w:tr w:rsidR="00AC4D43" w:rsidRPr="00AC4D43" w14:paraId="4A2FF855"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76ECEB21"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ROA</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7A05414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77.62%</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36A731F7"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60.26%</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4734A879"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-17.36%</w:t>
            </w:r>
          </w:p>
        </w:tc>
      </w:tr>
      <w:tr w:rsidR="00AC4D43" w:rsidRPr="00AC4D43" w14:paraId="6A262C0C"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D56AE92"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ROI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7173DAC6"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18.00%</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049CBF91"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16.00%</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0C6DC4DE"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-2.00%</w:t>
            </w:r>
          </w:p>
        </w:tc>
      </w:tr>
      <w:tr w:rsidR="00AC4D43" w:rsidRPr="00AC4D43" w14:paraId="0076EB99" w14:textId="77777777" w:rsidTr="00AC4D43">
        <w:trPr>
          <w:trHeight w:val="620"/>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5574B96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Shares Awarded</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79FA681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$74,000.00 &amp; 24000 Shares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1678C806"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$74,000.00 &amp; 24000 Shares</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329E5D88"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r>
      <w:tr w:rsidR="00AC4D43" w:rsidRPr="00AC4D43" w14:paraId="5F6ADE45" w14:textId="77777777" w:rsidTr="00AC4D43">
        <w:trPr>
          <w:trHeight w:val="620"/>
        </w:trPr>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6D39011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3EEC4F50"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0AAB81A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709A02D0"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r>
      <w:tr w:rsidR="00AC4D43" w:rsidRPr="00AC4D43" w14:paraId="61F5502E" w14:textId="77777777" w:rsidTr="00AC4D43">
        <w:trPr>
          <w:trHeight w:val="620"/>
        </w:trPr>
        <w:tc>
          <w:tcPr>
            <w:tcW w:w="0" w:type="auto"/>
            <w:tcBorders>
              <w:top w:val="single" w:sz="8" w:space="0" w:color="8EA9DB"/>
              <w:left w:val="single" w:sz="8" w:space="0" w:color="8EA9DB"/>
              <w:bottom w:val="single" w:sz="8" w:space="0" w:color="8EA9DB"/>
            </w:tcBorders>
            <w:shd w:val="clear" w:color="auto" w:fill="4472C4"/>
            <w:tcMar>
              <w:top w:w="100" w:type="dxa"/>
              <w:left w:w="100" w:type="dxa"/>
              <w:bottom w:w="100" w:type="dxa"/>
              <w:right w:w="100" w:type="dxa"/>
            </w:tcMar>
            <w:vAlign w:val="bottom"/>
            <w:hideMark/>
          </w:tcPr>
          <w:p w14:paraId="21DDEEE2"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4"/>
                <w:szCs w:val="24"/>
                <w:lang w:val="en-AU" w:eastAsia="en-GB"/>
              </w:rPr>
              <w:t>Cable </w:t>
            </w:r>
          </w:p>
        </w:tc>
        <w:tc>
          <w:tcPr>
            <w:tcW w:w="0" w:type="auto"/>
            <w:tcBorders>
              <w:top w:val="single" w:sz="8" w:space="0" w:color="8EA9DB"/>
              <w:bottom w:val="single" w:sz="8" w:space="0" w:color="8EA9DB"/>
            </w:tcBorders>
            <w:shd w:val="clear" w:color="auto" w:fill="4472C4"/>
            <w:tcMar>
              <w:top w:w="100" w:type="dxa"/>
              <w:left w:w="100" w:type="dxa"/>
              <w:bottom w:w="100" w:type="dxa"/>
              <w:right w:w="100" w:type="dxa"/>
            </w:tcMar>
            <w:vAlign w:val="bottom"/>
            <w:hideMark/>
          </w:tcPr>
          <w:p w14:paraId="5A222A91"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4"/>
                <w:szCs w:val="24"/>
                <w:lang w:val="en-AU" w:eastAsia="en-GB"/>
              </w:rPr>
              <w:t>Last Year </w:t>
            </w:r>
          </w:p>
        </w:tc>
        <w:tc>
          <w:tcPr>
            <w:tcW w:w="0" w:type="auto"/>
            <w:tcBorders>
              <w:top w:val="single" w:sz="8" w:space="0" w:color="8EA9DB"/>
              <w:bottom w:val="single" w:sz="8" w:space="0" w:color="8EA9DB"/>
            </w:tcBorders>
            <w:shd w:val="clear" w:color="auto" w:fill="4472C4"/>
            <w:tcMar>
              <w:top w:w="100" w:type="dxa"/>
              <w:left w:w="100" w:type="dxa"/>
              <w:bottom w:w="100" w:type="dxa"/>
              <w:right w:w="100" w:type="dxa"/>
            </w:tcMar>
            <w:vAlign w:val="bottom"/>
            <w:hideMark/>
          </w:tcPr>
          <w:p w14:paraId="6BC7EE0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4"/>
                <w:szCs w:val="24"/>
                <w:lang w:val="en-AU" w:eastAsia="en-GB"/>
              </w:rPr>
              <w:t>Current </w:t>
            </w:r>
          </w:p>
        </w:tc>
        <w:tc>
          <w:tcPr>
            <w:tcW w:w="0" w:type="auto"/>
            <w:tcBorders>
              <w:top w:val="single" w:sz="8" w:space="0" w:color="8EA9DB"/>
              <w:bottom w:val="single" w:sz="8" w:space="0" w:color="8EA9DB"/>
              <w:right w:val="single" w:sz="8" w:space="0" w:color="8EA9DB"/>
            </w:tcBorders>
            <w:shd w:val="clear" w:color="auto" w:fill="4472C4"/>
            <w:tcMar>
              <w:top w:w="100" w:type="dxa"/>
              <w:left w:w="100" w:type="dxa"/>
              <w:bottom w:w="100" w:type="dxa"/>
              <w:right w:w="100" w:type="dxa"/>
            </w:tcMar>
            <w:vAlign w:val="bottom"/>
            <w:hideMark/>
          </w:tcPr>
          <w:p w14:paraId="7003EF0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b/>
                <w:bCs/>
                <w:color w:val="FFFFFF"/>
                <w:sz w:val="24"/>
                <w:szCs w:val="24"/>
                <w:lang w:val="en-AU" w:eastAsia="en-GB"/>
              </w:rPr>
              <w:t>Change </w:t>
            </w:r>
          </w:p>
        </w:tc>
      </w:tr>
      <w:tr w:rsidR="00AC4D43" w:rsidRPr="00AC4D43" w14:paraId="5A627375"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B11EBE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Operating Profit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994963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160,000.00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7452F7B8"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336,000.00 </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2DF63BD7"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110%</w:t>
            </w:r>
          </w:p>
        </w:tc>
      </w:tr>
      <w:tr w:rsidR="00AC4D43" w:rsidRPr="00AC4D43" w14:paraId="0FD401E3"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0DF42CDE"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Sales Revenue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6B6A008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1,940,000.00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5CA46BD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990,000.00 </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2AC983D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w:t>
            </w:r>
            <w:proofErr w:type="gramStart"/>
            <w:r w:rsidRPr="00AC4D43">
              <w:rPr>
                <w:rFonts w:ascii="Times New Roman" w:eastAsia="Times New Roman" w:hAnsi="Times New Roman" w:cs="Times New Roman"/>
                <w:color w:val="000000"/>
                <w:sz w:val="24"/>
                <w:szCs w:val="24"/>
                <w:lang w:val="en-AU" w:eastAsia="en-GB"/>
              </w:rPr>
              <w:t xml:space="preserve">   (</w:t>
            </w:r>
            <w:proofErr w:type="gramEnd"/>
            <w:r w:rsidRPr="00AC4D43">
              <w:rPr>
                <w:rFonts w:ascii="Times New Roman" w:eastAsia="Times New Roman" w:hAnsi="Times New Roman" w:cs="Times New Roman"/>
                <w:color w:val="000000"/>
                <w:sz w:val="24"/>
                <w:szCs w:val="24"/>
                <w:lang w:val="en-AU" w:eastAsia="en-GB"/>
              </w:rPr>
              <w:t>950,000.00)</w:t>
            </w:r>
          </w:p>
        </w:tc>
      </w:tr>
      <w:tr w:rsidR="00AC4D43" w:rsidRPr="00AC4D43" w14:paraId="6D054EFD"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5359241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COGS</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1DC9D91A"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1,780,000.00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639A7902"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654,000.00 </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3821354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w:t>
            </w:r>
            <w:proofErr w:type="gramStart"/>
            <w:r w:rsidRPr="00AC4D43">
              <w:rPr>
                <w:rFonts w:ascii="Times New Roman" w:eastAsia="Times New Roman" w:hAnsi="Times New Roman" w:cs="Times New Roman"/>
                <w:color w:val="000000"/>
                <w:sz w:val="24"/>
                <w:szCs w:val="24"/>
                <w:lang w:val="en-AU" w:eastAsia="en-GB"/>
              </w:rPr>
              <w:t xml:space="preserve">   (</w:t>
            </w:r>
            <w:proofErr w:type="gramEnd"/>
            <w:r w:rsidRPr="00AC4D43">
              <w:rPr>
                <w:rFonts w:ascii="Times New Roman" w:eastAsia="Times New Roman" w:hAnsi="Times New Roman" w:cs="Times New Roman"/>
                <w:color w:val="000000"/>
                <w:sz w:val="24"/>
                <w:szCs w:val="24"/>
                <w:lang w:val="en-AU" w:eastAsia="en-GB"/>
              </w:rPr>
              <w:t>1,126,000.00)</w:t>
            </w:r>
          </w:p>
        </w:tc>
      </w:tr>
      <w:tr w:rsidR="00AC4D43" w:rsidRPr="00AC4D43" w14:paraId="42DD686D"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7FB41F37"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Assets</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3C1E82F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8,000,000.00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7993B6B7"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8,400,000.00 </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32D57B06"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            400,000.00 </w:t>
            </w:r>
          </w:p>
        </w:tc>
      </w:tr>
      <w:tr w:rsidR="00AC4D43" w:rsidRPr="00AC4D43" w14:paraId="392268DE"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42FBEFDE"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Profit Margin</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562E026C"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8.25%</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3E1FBCD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33.94%</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629CEC4E"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25.69%</w:t>
            </w:r>
          </w:p>
        </w:tc>
      </w:tr>
      <w:tr w:rsidR="00AC4D43" w:rsidRPr="00AC4D43" w14:paraId="7E28FA58" w14:textId="77777777" w:rsidTr="00AC4D43">
        <w:trPr>
          <w:trHeight w:val="515"/>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781DE22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ROA</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2D796296"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24.25%</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24C7D05D"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11.79%</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20913849"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-12.46%</w:t>
            </w:r>
          </w:p>
        </w:tc>
      </w:tr>
      <w:tr w:rsidR="00AC4D43" w:rsidRPr="00AC4D43" w14:paraId="0FE4C424" w14:textId="77777777" w:rsidTr="00AC4D43">
        <w:trPr>
          <w:trHeight w:val="515"/>
        </w:trPr>
        <w:tc>
          <w:tcPr>
            <w:tcW w:w="0" w:type="auto"/>
            <w:tcBorders>
              <w:top w:val="single" w:sz="8" w:space="0" w:color="8EA9DB"/>
              <w:left w:val="single" w:sz="8" w:space="0" w:color="8EA9DB"/>
              <w:bottom w:val="single" w:sz="8" w:space="0" w:color="8EA9DB"/>
            </w:tcBorders>
            <w:shd w:val="clear" w:color="auto" w:fill="D9E1F2"/>
            <w:tcMar>
              <w:top w:w="100" w:type="dxa"/>
              <w:left w:w="100" w:type="dxa"/>
              <w:bottom w:w="100" w:type="dxa"/>
              <w:right w:w="100" w:type="dxa"/>
            </w:tcMar>
            <w:vAlign w:val="bottom"/>
            <w:hideMark/>
          </w:tcPr>
          <w:p w14:paraId="0518FA28"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lastRenderedPageBreak/>
              <w:t>ROI </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2A41917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2.00%</w:t>
            </w:r>
          </w:p>
        </w:tc>
        <w:tc>
          <w:tcPr>
            <w:tcW w:w="0" w:type="auto"/>
            <w:tcBorders>
              <w:top w:val="single" w:sz="8" w:space="0" w:color="8EA9DB"/>
              <w:bottom w:val="single" w:sz="8" w:space="0" w:color="8EA9DB"/>
            </w:tcBorders>
            <w:shd w:val="clear" w:color="auto" w:fill="D9E1F2"/>
            <w:tcMar>
              <w:top w:w="100" w:type="dxa"/>
              <w:left w:w="100" w:type="dxa"/>
              <w:bottom w:w="100" w:type="dxa"/>
              <w:right w:w="100" w:type="dxa"/>
            </w:tcMar>
            <w:vAlign w:val="bottom"/>
            <w:hideMark/>
          </w:tcPr>
          <w:p w14:paraId="30777B1F"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4.00%</w:t>
            </w:r>
          </w:p>
        </w:tc>
        <w:tc>
          <w:tcPr>
            <w:tcW w:w="0" w:type="auto"/>
            <w:tcBorders>
              <w:top w:val="single" w:sz="8" w:space="0" w:color="8EA9DB"/>
              <w:bottom w:val="single" w:sz="8" w:space="0" w:color="8EA9DB"/>
              <w:right w:val="single" w:sz="8" w:space="0" w:color="8EA9DB"/>
            </w:tcBorders>
            <w:shd w:val="clear" w:color="auto" w:fill="D9E1F2"/>
            <w:tcMar>
              <w:top w:w="100" w:type="dxa"/>
              <w:left w:w="100" w:type="dxa"/>
              <w:bottom w:w="100" w:type="dxa"/>
              <w:right w:w="100" w:type="dxa"/>
            </w:tcMar>
            <w:vAlign w:val="bottom"/>
            <w:hideMark/>
          </w:tcPr>
          <w:p w14:paraId="72BB20C3"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2.00%</w:t>
            </w:r>
          </w:p>
        </w:tc>
      </w:tr>
      <w:tr w:rsidR="00AC4D43" w:rsidRPr="00AC4D43" w14:paraId="0CA40D4B" w14:textId="77777777" w:rsidTr="00AC4D43">
        <w:trPr>
          <w:trHeight w:val="620"/>
        </w:trPr>
        <w:tc>
          <w:tcPr>
            <w:tcW w:w="0" w:type="auto"/>
            <w:tcBorders>
              <w:top w:val="single" w:sz="8" w:space="0" w:color="8EA9DB"/>
              <w:left w:val="single" w:sz="8" w:space="0" w:color="8EA9DB"/>
              <w:bottom w:val="single" w:sz="8" w:space="0" w:color="8EA9DB"/>
            </w:tcBorders>
            <w:tcMar>
              <w:top w:w="100" w:type="dxa"/>
              <w:left w:w="100" w:type="dxa"/>
              <w:bottom w:w="100" w:type="dxa"/>
              <w:right w:w="100" w:type="dxa"/>
            </w:tcMar>
            <w:vAlign w:val="bottom"/>
            <w:hideMark/>
          </w:tcPr>
          <w:p w14:paraId="564550C0"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Shares Awarded</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3C37AE04"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$74,000.00 &amp; 48000 Shares </w:t>
            </w:r>
          </w:p>
        </w:tc>
        <w:tc>
          <w:tcPr>
            <w:tcW w:w="0" w:type="auto"/>
            <w:tcBorders>
              <w:top w:val="single" w:sz="8" w:space="0" w:color="8EA9DB"/>
              <w:bottom w:val="single" w:sz="8" w:space="0" w:color="8EA9DB"/>
            </w:tcBorders>
            <w:tcMar>
              <w:top w:w="100" w:type="dxa"/>
              <w:left w:w="100" w:type="dxa"/>
              <w:bottom w:w="100" w:type="dxa"/>
              <w:right w:w="100" w:type="dxa"/>
            </w:tcMar>
            <w:vAlign w:val="bottom"/>
            <w:hideMark/>
          </w:tcPr>
          <w:p w14:paraId="3F1BA83E"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r w:rsidRPr="00AC4D43">
              <w:rPr>
                <w:rFonts w:ascii="Times New Roman" w:eastAsia="Times New Roman" w:hAnsi="Times New Roman" w:cs="Times New Roman"/>
                <w:color w:val="000000"/>
                <w:sz w:val="24"/>
                <w:szCs w:val="24"/>
                <w:lang w:val="en-AU" w:eastAsia="en-GB"/>
              </w:rPr>
              <w:t>$74,000.00 &amp; 48000Shares</w:t>
            </w:r>
          </w:p>
        </w:tc>
        <w:tc>
          <w:tcPr>
            <w:tcW w:w="0" w:type="auto"/>
            <w:tcBorders>
              <w:top w:val="single" w:sz="8" w:space="0" w:color="8EA9DB"/>
              <w:bottom w:val="single" w:sz="8" w:space="0" w:color="8EA9DB"/>
              <w:right w:val="single" w:sz="8" w:space="0" w:color="8EA9DB"/>
            </w:tcBorders>
            <w:tcMar>
              <w:top w:w="100" w:type="dxa"/>
              <w:left w:w="100" w:type="dxa"/>
              <w:bottom w:w="100" w:type="dxa"/>
              <w:right w:w="100" w:type="dxa"/>
            </w:tcMar>
            <w:vAlign w:val="bottom"/>
            <w:hideMark/>
          </w:tcPr>
          <w:p w14:paraId="231235BB" w14:textId="77777777" w:rsidR="00AC4D43" w:rsidRPr="00AC4D43" w:rsidRDefault="00AC4D43" w:rsidP="00AC4D43">
            <w:pPr>
              <w:spacing w:after="0"/>
              <w:jc w:val="left"/>
              <w:rPr>
                <w:rFonts w:ascii="Times New Roman" w:eastAsia="Times New Roman" w:hAnsi="Times New Roman" w:cs="Times New Roman"/>
                <w:sz w:val="24"/>
                <w:szCs w:val="24"/>
                <w:lang w:val="en-AU" w:eastAsia="en-GB"/>
              </w:rPr>
            </w:pPr>
          </w:p>
        </w:tc>
      </w:tr>
    </w:tbl>
    <w:p w14:paraId="626596DE" w14:textId="77777777" w:rsidR="00AC4D43" w:rsidRDefault="00AC4D43"/>
    <w:sectPr w:rsidR="00AC4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7BF6"/>
    <w:multiLevelType w:val="hybridMultilevel"/>
    <w:tmpl w:val="95EE74B6"/>
    <w:lvl w:ilvl="0" w:tplc="BCEE811C">
      <w:start w:val="1"/>
      <w:numFmt w:val="bullet"/>
      <w:pStyle w:val="ListParagraph"/>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F506921"/>
    <w:multiLevelType w:val="hybridMultilevel"/>
    <w:tmpl w:val="CEA4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1C5464"/>
    <w:multiLevelType w:val="multilevel"/>
    <w:tmpl w:val="B1F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9233B"/>
    <w:multiLevelType w:val="hybridMultilevel"/>
    <w:tmpl w:val="857687B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8D70A4"/>
    <w:multiLevelType w:val="hybridMultilevel"/>
    <w:tmpl w:val="3902882C"/>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43"/>
    <w:rsid w:val="002340A1"/>
    <w:rsid w:val="005D14EB"/>
    <w:rsid w:val="00AC4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5796"/>
  <w15:chartTrackingRefBased/>
  <w15:docId w15:val="{DC94915A-572F-B24E-AF3D-8203433E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43"/>
    <w:pPr>
      <w:spacing w:after="120"/>
      <w:jc w:val="both"/>
    </w:pPr>
    <w:rPr>
      <w:rFonts w:ascii="Arial" w:hAnsi="Arial"/>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43"/>
    <w:pPr>
      <w:numPr>
        <w:numId w:val="1"/>
      </w:numPr>
      <w:contextualSpacing/>
    </w:pPr>
  </w:style>
  <w:style w:type="paragraph" w:customStyle="1" w:styleId="EUOHead2">
    <w:name w:val="EUO_Head2"/>
    <w:basedOn w:val="Normal"/>
    <w:uiPriority w:val="1"/>
    <w:qFormat/>
    <w:rsid w:val="00AC4D43"/>
    <w:pPr>
      <w:keepNext/>
      <w:widowControl w:val="0"/>
      <w:spacing w:before="240"/>
      <w:outlineLvl w:val="1"/>
    </w:pPr>
    <w:rPr>
      <w:rFonts w:eastAsia="Arial"/>
      <w:b/>
      <w:bCs/>
      <w:color w:val="3C1053"/>
      <w:spacing w:val="-1"/>
      <w:sz w:val="24"/>
      <w:lang w:val="en-AU" w:eastAsia="en-AU"/>
    </w:rPr>
  </w:style>
  <w:style w:type="paragraph" w:customStyle="1" w:styleId="Exercisehead">
    <w:name w:val="Exercise head"/>
    <w:basedOn w:val="Normal"/>
    <w:rsid w:val="00AC4D43"/>
    <w:pPr>
      <w:spacing w:before="240" w:after="240" w:line="240" w:lineRule="exact"/>
      <w:jc w:val="left"/>
    </w:pPr>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AC4D43"/>
    <w:pPr>
      <w:spacing w:before="100" w:beforeAutospacing="1" w:after="100" w:afterAutospacing="1"/>
      <w:jc w:val="left"/>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4403">
      <w:bodyDiv w:val="1"/>
      <w:marLeft w:val="0"/>
      <w:marRight w:val="0"/>
      <w:marTop w:val="0"/>
      <w:marBottom w:val="0"/>
      <w:divBdr>
        <w:top w:val="none" w:sz="0" w:space="0" w:color="auto"/>
        <w:left w:val="none" w:sz="0" w:space="0" w:color="auto"/>
        <w:bottom w:val="none" w:sz="0" w:space="0" w:color="auto"/>
        <w:right w:val="none" w:sz="0" w:space="0" w:color="auto"/>
      </w:divBdr>
    </w:div>
    <w:div w:id="14767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Akkawi</dc:creator>
  <cp:keywords/>
  <dc:description/>
  <cp:lastModifiedBy>Jason Akkawi</cp:lastModifiedBy>
  <cp:revision>1</cp:revision>
  <dcterms:created xsi:type="dcterms:W3CDTF">2021-10-07T11:19:00Z</dcterms:created>
  <dcterms:modified xsi:type="dcterms:W3CDTF">2021-10-07T11:23:00Z</dcterms:modified>
</cp:coreProperties>
</file>