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03F2" w14:textId="48A8CBD4" w:rsidR="00D96E5B" w:rsidRDefault="00D96E5B" w:rsidP="00D96E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7774B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Project </w:t>
      </w:r>
      <w:r w:rsidR="00CF4EB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1</w:t>
      </w:r>
      <w:r w:rsidRPr="0027774B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:</w:t>
      </w:r>
      <w:r w:rsidRPr="000C2146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en-GB"/>
        </w:rPr>
        <w:t>Excitatory synaptic transmission</w:t>
      </w:r>
    </w:p>
    <w:p w14:paraId="658B0FE3" w14:textId="77777777" w:rsidR="00D96E5B" w:rsidRDefault="00D96E5B" w:rsidP="00D96E5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07B9648" w14:textId="706988CB" w:rsidR="00673801" w:rsidRDefault="00F033E9" w:rsidP="00C72BBF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Most </w:t>
      </w:r>
      <w:r w:rsidR="0072315D">
        <w:rPr>
          <w:rFonts w:ascii="Times New Roman" w:eastAsia="Times New Roman" w:hAnsi="Times New Roman" w:cs="Times New Roman"/>
          <w:lang w:eastAsia="en-GB"/>
        </w:rPr>
        <w:t>information transfer</w:t>
      </w:r>
      <w:r>
        <w:rPr>
          <w:rFonts w:ascii="Times New Roman" w:eastAsia="Times New Roman" w:hAnsi="Times New Roman" w:cs="Times New Roman"/>
          <w:lang w:eastAsia="en-GB"/>
        </w:rPr>
        <w:t xml:space="preserve"> between neurons </w:t>
      </w:r>
      <w:r w:rsidR="0091243E">
        <w:rPr>
          <w:rFonts w:ascii="Times New Roman" w:eastAsia="Times New Roman" w:hAnsi="Times New Roman" w:cs="Times New Roman"/>
          <w:lang w:eastAsia="en-GB"/>
        </w:rPr>
        <w:t xml:space="preserve">in our brains </w:t>
      </w:r>
      <w:r>
        <w:rPr>
          <w:rFonts w:ascii="Times New Roman" w:eastAsia="Times New Roman" w:hAnsi="Times New Roman" w:cs="Times New Roman"/>
          <w:lang w:eastAsia="en-GB"/>
        </w:rPr>
        <w:t xml:space="preserve">occurs </w:t>
      </w:r>
      <w:r w:rsidR="0091243E">
        <w:rPr>
          <w:rFonts w:ascii="Times New Roman" w:eastAsia="Times New Roman" w:hAnsi="Times New Roman" w:cs="Times New Roman"/>
          <w:lang w:eastAsia="en-GB"/>
        </w:rPr>
        <w:t>at</w:t>
      </w:r>
      <w:r>
        <w:rPr>
          <w:rFonts w:ascii="Times New Roman" w:eastAsia="Times New Roman" w:hAnsi="Times New Roman" w:cs="Times New Roman"/>
          <w:lang w:eastAsia="en-GB"/>
        </w:rPr>
        <w:t xml:space="preserve"> specialized contacts called chemical synapses. </w:t>
      </w:r>
      <w:r w:rsidR="00911685">
        <w:rPr>
          <w:rFonts w:ascii="Times New Roman" w:eastAsia="Times New Roman" w:hAnsi="Times New Roman" w:cs="Times New Roman"/>
          <w:lang w:eastAsia="en-GB"/>
        </w:rPr>
        <w:t xml:space="preserve">Synapses </w:t>
      </w:r>
      <w:r w:rsidR="0072315D">
        <w:rPr>
          <w:rFonts w:ascii="Times New Roman" w:eastAsia="Times New Roman" w:hAnsi="Times New Roman" w:cs="Times New Roman"/>
          <w:lang w:eastAsia="en-GB"/>
        </w:rPr>
        <w:t xml:space="preserve">that are </w:t>
      </w:r>
      <w:r w:rsidR="00911685">
        <w:rPr>
          <w:rFonts w:ascii="Times New Roman" w:eastAsia="Times New Roman" w:hAnsi="Times New Roman" w:cs="Times New Roman"/>
          <w:lang w:eastAsia="en-GB"/>
        </w:rPr>
        <w:t>made by a</w:t>
      </w:r>
      <w:r w:rsidR="00C728FC">
        <w:rPr>
          <w:rFonts w:ascii="Times New Roman" w:eastAsia="Times New Roman" w:hAnsi="Times New Roman" w:cs="Times New Roman"/>
          <w:lang w:eastAsia="en-GB"/>
        </w:rPr>
        <w:t>pproximately</w:t>
      </w:r>
      <w:r>
        <w:rPr>
          <w:rFonts w:ascii="Times New Roman" w:eastAsia="Times New Roman" w:hAnsi="Times New Roman" w:cs="Times New Roman"/>
          <w:lang w:eastAsia="en-GB"/>
        </w:rPr>
        <w:t xml:space="preserve"> three quarters of </w:t>
      </w:r>
      <w:r w:rsidR="00C728FC">
        <w:rPr>
          <w:rFonts w:ascii="Times New Roman" w:eastAsia="Times New Roman" w:hAnsi="Times New Roman" w:cs="Times New Roman"/>
          <w:lang w:eastAsia="en-GB"/>
        </w:rPr>
        <w:t xml:space="preserve">all </w:t>
      </w:r>
      <w:r>
        <w:rPr>
          <w:rFonts w:ascii="Times New Roman" w:eastAsia="Times New Roman" w:hAnsi="Times New Roman" w:cs="Times New Roman"/>
          <w:lang w:eastAsia="en-GB"/>
        </w:rPr>
        <w:t xml:space="preserve">neurons in the brain are </w:t>
      </w:r>
      <w:r w:rsidR="00C728FC">
        <w:rPr>
          <w:rFonts w:ascii="Times New Roman" w:eastAsia="Times New Roman" w:hAnsi="Times New Roman" w:cs="Times New Roman"/>
          <w:lang w:eastAsia="en-GB"/>
        </w:rPr>
        <w:t xml:space="preserve">excitatory </w:t>
      </w:r>
      <w:r w:rsidR="00911685">
        <w:rPr>
          <w:rFonts w:ascii="Times New Roman" w:eastAsia="Times New Roman" w:hAnsi="Times New Roman" w:cs="Times New Roman"/>
          <w:lang w:eastAsia="en-GB"/>
        </w:rPr>
        <w:t>synapses</w:t>
      </w:r>
      <w:r w:rsidR="0072315D">
        <w:rPr>
          <w:rFonts w:ascii="Times New Roman" w:eastAsia="Times New Roman" w:hAnsi="Times New Roman" w:cs="Times New Roman"/>
          <w:lang w:eastAsia="en-GB"/>
        </w:rPr>
        <w:t>, which release</w:t>
      </w:r>
      <w:r w:rsidR="002C2571">
        <w:rPr>
          <w:rFonts w:ascii="Times New Roman" w:eastAsia="Times New Roman" w:hAnsi="Times New Roman" w:cs="Times New Roman"/>
          <w:lang w:eastAsia="en-GB"/>
        </w:rPr>
        <w:t xml:space="preserve"> </w:t>
      </w:r>
      <w:r w:rsidR="00A37726">
        <w:rPr>
          <w:rFonts w:ascii="Times New Roman" w:eastAsia="Times New Roman" w:hAnsi="Times New Roman" w:cs="Times New Roman"/>
          <w:lang w:eastAsia="en-GB"/>
        </w:rPr>
        <w:t xml:space="preserve">an amino acid </w:t>
      </w:r>
      <w:r w:rsidR="002C2571">
        <w:rPr>
          <w:rFonts w:ascii="Times New Roman" w:eastAsia="Times New Roman" w:hAnsi="Times New Roman" w:cs="Times New Roman"/>
          <w:lang w:eastAsia="en-GB"/>
        </w:rPr>
        <w:t xml:space="preserve">neurotransmitter </w:t>
      </w:r>
      <w:r w:rsidR="00A37726">
        <w:rPr>
          <w:rFonts w:ascii="Times New Roman" w:eastAsia="Times New Roman" w:hAnsi="Times New Roman" w:cs="Times New Roman"/>
          <w:lang w:eastAsia="en-GB"/>
        </w:rPr>
        <w:t xml:space="preserve">called </w:t>
      </w:r>
      <w:r w:rsidR="002C2571">
        <w:rPr>
          <w:rFonts w:ascii="Times New Roman" w:eastAsia="Times New Roman" w:hAnsi="Times New Roman" w:cs="Times New Roman"/>
          <w:lang w:eastAsia="en-GB"/>
        </w:rPr>
        <w:t xml:space="preserve">glutamate </w:t>
      </w:r>
      <w:r w:rsidR="00DC45A1">
        <w:rPr>
          <w:rFonts w:ascii="Times New Roman" w:eastAsia="Times New Roman" w:hAnsi="Times New Roman" w:cs="Times New Roman"/>
          <w:lang w:eastAsia="en-GB"/>
        </w:rPr>
        <w:t>onto their post</w:t>
      </w:r>
      <w:r w:rsidR="002C2571">
        <w:rPr>
          <w:rFonts w:ascii="Times New Roman" w:eastAsia="Times New Roman" w:hAnsi="Times New Roman" w:cs="Times New Roman"/>
          <w:lang w:eastAsia="en-GB"/>
        </w:rPr>
        <w:t xml:space="preserve">synaptic targets. </w:t>
      </w:r>
      <w:r w:rsidR="00122EFB">
        <w:rPr>
          <w:rFonts w:ascii="Times New Roman" w:eastAsia="Times New Roman" w:hAnsi="Times New Roman" w:cs="Times New Roman"/>
          <w:lang w:eastAsia="en-GB"/>
        </w:rPr>
        <w:t>T</w:t>
      </w:r>
      <w:r w:rsidR="00DC45A1">
        <w:rPr>
          <w:rFonts w:ascii="Times New Roman" w:eastAsia="Times New Roman" w:hAnsi="Times New Roman" w:cs="Times New Roman"/>
          <w:lang w:eastAsia="en-GB"/>
        </w:rPr>
        <w:t>he post</w:t>
      </w:r>
      <w:r w:rsidR="00911685">
        <w:rPr>
          <w:rFonts w:ascii="Times New Roman" w:eastAsia="Times New Roman" w:hAnsi="Times New Roman" w:cs="Times New Roman"/>
          <w:lang w:eastAsia="en-GB"/>
        </w:rPr>
        <w:t xml:space="preserve">synaptic neuron 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has receptors on </w:t>
      </w:r>
      <w:r w:rsidR="006D69F6">
        <w:rPr>
          <w:rFonts w:ascii="Times New Roman" w:eastAsia="Times New Roman" w:hAnsi="Times New Roman" w:cs="Times New Roman"/>
          <w:lang w:eastAsia="en-GB"/>
        </w:rPr>
        <w:t>its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cell membrane capable of sensing</w:t>
      </w:r>
      <w:r w:rsidR="00911685">
        <w:rPr>
          <w:rFonts w:ascii="Times New Roman" w:eastAsia="Times New Roman" w:hAnsi="Times New Roman" w:cs="Times New Roman"/>
          <w:lang w:eastAsia="en-GB"/>
        </w:rPr>
        <w:t xml:space="preserve"> the glutamate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 </w:t>
      </w:r>
      <w:r w:rsidR="00911685">
        <w:rPr>
          <w:rFonts w:ascii="Times New Roman" w:eastAsia="Times New Roman" w:hAnsi="Times New Roman" w:cs="Times New Roman"/>
          <w:lang w:eastAsia="en-GB"/>
        </w:rPr>
        <w:t>and respond</w:t>
      </w:r>
      <w:r w:rsidR="00122EFB">
        <w:rPr>
          <w:rFonts w:ascii="Times New Roman" w:eastAsia="Times New Roman" w:hAnsi="Times New Roman" w:cs="Times New Roman"/>
          <w:lang w:eastAsia="en-GB"/>
        </w:rPr>
        <w:t>ing</w:t>
      </w:r>
      <w:r w:rsidR="00911685">
        <w:rPr>
          <w:rFonts w:ascii="Times New Roman" w:eastAsia="Times New Roman" w:hAnsi="Times New Roman" w:cs="Times New Roman"/>
          <w:lang w:eastAsia="en-GB"/>
        </w:rPr>
        <w:t xml:space="preserve"> by opening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 ion </w:t>
      </w:r>
      <w:r w:rsidR="00911685">
        <w:rPr>
          <w:rFonts w:ascii="Times New Roman" w:eastAsia="Times New Roman" w:hAnsi="Times New Roman" w:cs="Times New Roman"/>
          <w:lang w:eastAsia="en-GB"/>
        </w:rPr>
        <w:t>channels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. The receptor and ion channel is 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the same </w:t>
      </w:r>
      <w:r w:rsidR="00F543BC">
        <w:rPr>
          <w:rFonts w:ascii="Times New Roman" w:eastAsia="Times New Roman" w:hAnsi="Times New Roman" w:cs="Times New Roman"/>
          <w:lang w:eastAsia="en-GB"/>
        </w:rPr>
        <w:t>protein</w:t>
      </w:r>
      <w:r w:rsidR="00122EFB">
        <w:rPr>
          <w:rFonts w:ascii="Times New Roman" w:eastAsia="Times New Roman" w:hAnsi="Times New Roman" w:cs="Times New Roman"/>
          <w:lang w:eastAsia="en-GB"/>
        </w:rPr>
        <w:t>, which is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 referred to </w:t>
      </w:r>
      <w:r w:rsidR="00120136">
        <w:rPr>
          <w:rFonts w:ascii="Times New Roman" w:eastAsia="Times New Roman" w:hAnsi="Times New Roman" w:cs="Times New Roman"/>
          <w:lang w:eastAsia="en-GB"/>
        </w:rPr>
        <w:t>generically as a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 ligand-gated ion channel or ionotropic receptor. The </w:t>
      </w:r>
      <w:r w:rsidR="00122EFB">
        <w:rPr>
          <w:rFonts w:ascii="Times New Roman" w:eastAsia="Times New Roman" w:hAnsi="Times New Roman" w:cs="Times New Roman"/>
          <w:lang w:eastAsia="en-GB"/>
        </w:rPr>
        <w:t>ones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 specific for </w:t>
      </w:r>
      <w:r w:rsidR="00120136">
        <w:rPr>
          <w:rFonts w:ascii="Times New Roman" w:eastAsia="Times New Roman" w:hAnsi="Times New Roman" w:cs="Times New Roman"/>
          <w:lang w:eastAsia="en-GB"/>
        </w:rPr>
        <w:t xml:space="preserve">the neurotransmitter </w:t>
      </w:r>
      <w:r w:rsidR="00F543BC">
        <w:rPr>
          <w:rFonts w:ascii="Times New Roman" w:eastAsia="Times New Roman" w:hAnsi="Times New Roman" w:cs="Times New Roman"/>
          <w:lang w:eastAsia="en-GB"/>
        </w:rPr>
        <w:t xml:space="preserve">glutamate are </w:t>
      </w:r>
      <w:r w:rsidR="00120136">
        <w:rPr>
          <w:rFonts w:ascii="Times New Roman" w:eastAsia="Times New Roman" w:hAnsi="Times New Roman" w:cs="Times New Roman"/>
          <w:lang w:eastAsia="en-GB"/>
        </w:rPr>
        <w:t xml:space="preserve">called </w:t>
      </w:r>
      <w:r w:rsidR="00F543BC">
        <w:rPr>
          <w:rFonts w:ascii="Times New Roman" w:eastAsia="Times New Roman" w:hAnsi="Times New Roman" w:cs="Times New Roman"/>
          <w:lang w:eastAsia="en-GB"/>
        </w:rPr>
        <w:t>ion</w:t>
      </w:r>
      <w:r w:rsidR="00120136">
        <w:rPr>
          <w:rFonts w:ascii="Times New Roman" w:eastAsia="Times New Roman" w:hAnsi="Times New Roman" w:cs="Times New Roman"/>
          <w:lang w:eastAsia="en-GB"/>
        </w:rPr>
        <w:t>otropic glutamate receptors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and their channels are selective for positively charged ions (e.g. Na</w:t>
      </w:r>
      <w:r w:rsidR="00122EFB" w:rsidRPr="00122EFB">
        <w:rPr>
          <w:rFonts w:ascii="Times New Roman" w:eastAsia="Times New Roman" w:hAnsi="Times New Roman" w:cs="Times New Roman"/>
          <w:vertAlign w:val="superscript"/>
          <w:lang w:eastAsia="en-GB"/>
        </w:rPr>
        <w:t>+</w:t>
      </w:r>
      <w:r w:rsidR="00122EFB">
        <w:rPr>
          <w:rFonts w:ascii="Times New Roman" w:eastAsia="Times New Roman" w:hAnsi="Times New Roman" w:cs="Times New Roman"/>
          <w:lang w:eastAsia="en-GB"/>
        </w:rPr>
        <w:t>). The passage of Na</w:t>
      </w:r>
      <w:r w:rsidR="00122EFB" w:rsidRPr="00122EFB">
        <w:rPr>
          <w:rFonts w:ascii="Times New Roman" w:eastAsia="Times New Roman" w:hAnsi="Times New Roman" w:cs="Times New Roman"/>
          <w:vertAlign w:val="superscript"/>
          <w:lang w:eastAsia="en-GB"/>
        </w:rPr>
        <w:t>+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ions down their electrochemical gradient through these channels results in depolarization of the resting membrane potential</w:t>
      </w:r>
      <w:r w:rsidR="00673801">
        <w:rPr>
          <w:rFonts w:ascii="Times New Roman" w:eastAsia="Times New Roman" w:hAnsi="Times New Roman" w:cs="Times New Roman"/>
          <w:lang w:eastAsia="en-GB"/>
        </w:rPr>
        <w:t xml:space="preserve"> closer to action potential firing threshold – hence the synapse being referred to as ‘excitatory’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. </w:t>
      </w:r>
      <w:r w:rsidR="00673801">
        <w:rPr>
          <w:rFonts w:ascii="Times New Roman" w:eastAsia="Times New Roman" w:hAnsi="Times New Roman" w:cs="Times New Roman"/>
          <w:lang w:eastAsia="en-GB"/>
        </w:rPr>
        <w:t>The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</w:t>
      </w:r>
      <w:r w:rsidR="00673801">
        <w:rPr>
          <w:rFonts w:ascii="Times New Roman" w:eastAsia="Times New Roman" w:hAnsi="Times New Roman" w:cs="Times New Roman"/>
          <w:lang w:eastAsia="en-GB"/>
        </w:rPr>
        <w:t>ionotropic glutamate receptors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typically </w:t>
      </w:r>
      <w:r w:rsidR="00673801">
        <w:rPr>
          <w:rFonts w:ascii="Times New Roman" w:eastAsia="Times New Roman" w:hAnsi="Times New Roman" w:cs="Times New Roman"/>
          <w:lang w:eastAsia="en-GB"/>
        </w:rPr>
        <w:t>playing this role are the</w:t>
      </w:r>
      <w:r w:rsidR="00122EFB">
        <w:rPr>
          <w:rFonts w:ascii="Times New Roman" w:eastAsia="Times New Roman" w:hAnsi="Times New Roman" w:cs="Times New Roman"/>
          <w:lang w:eastAsia="en-GB"/>
        </w:rPr>
        <w:t xml:space="preserve"> AMPA-type glutamate receptors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 (AMPARs)</w:t>
      </w:r>
      <w:r w:rsidR="0072315D">
        <w:rPr>
          <w:rFonts w:ascii="Times New Roman" w:eastAsia="Times New Roman" w:hAnsi="Times New Roman" w:cs="Times New Roman"/>
          <w:lang w:eastAsia="en-GB"/>
        </w:rPr>
        <w:t xml:space="preserve"> (Figure 1</w:t>
      </w:r>
      <w:r w:rsidR="006B3458">
        <w:rPr>
          <w:rFonts w:ascii="Times New Roman" w:eastAsia="Times New Roman" w:hAnsi="Times New Roman" w:cs="Times New Roman"/>
          <w:lang w:eastAsia="en-GB"/>
        </w:rPr>
        <w:t>A</w:t>
      </w:r>
      <w:r w:rsidR="0072315D">
        <w:rPr>
          <w:rFonts w:ascii="Times New Roman" w:eastAsia="Times New Roman" w:hAnsi="Times New Roman" w:cs="Times New Roman"/>
          <w:lang w:eastAsia="en-GB"/>
        </w:rPr>
        <w:t>)</w:t>
      </w:r>
    </w:p>
    <w:p w14:paraId="523180E9" w14:textId="7FD7FE7A" w:rsidR="00CE6C41" w:rsidRDefault="00C72BBF" w:rsidP="00C72BBF">
      <w:pPr>
        <w:keepNext/>
        <w:spacing w:after="0"/>
        <w:jc w:val="both"/>
      </w:pPr>
      <w:r w:rsidRPr="00C72BBF">
        <w:rPr>
          <w:noProof/>
          <w:lang w:eastAsia="en-GB"/>
        </w:rPr>
        <w:drawing>
          <wp:inline distT="0" distB="0" distL="0" distR="0" wp14:anchorId="1C4A93EC" wp14:editId="3CD9369C">
            <wp:extent cx="5727700" cy="332803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6154" w14:textId="603D57EC" w:rsidR="00CE6C41" w:rsidRPr="00310E81" w:rsidRDefault="00CE6C41" w:rsidP="00C72BBF">
      <w:pPr>
        <w:pStyle w:val="Caption"/>
        <w:jc w:val="both"/>
        <w:rPr>
          <w:rFonts w:ascii="Times New Roman" w:eastAsia="Times New Roman" w:hAnsi="Times New Roman" w:cs="Times New Roman"/>
          <w:b/>
          <w:i w:val="0"/>
          <w:sz w:val="21"/>
          <w:lang w:eastAsia="en-GB"/>
        </w:rPr>
      </w:pPr>
      <w:r w:rsidRPr="00310E81">
        <w:rPr>
          <w:b/>
          <w:i w:val="0"/>
          <w:sz w:val="21"/>
        </w:rPr>
        <w:t xml:space="preserve">Figure </w:t>
      </w:r>
      <w:r w:rsidRPr="00310E81">
        <w:rPr>
          <w:b/>
          <w:i w:val="0"/>
          <w:sz w:val="21"/>
        </w:rPr>
        <w:fldChar w:fldCharType="begin"/>
      </w:r>
      <w:r w:rsidRPr="00310E81">
        <w:rPr>
          <w:b/>
          <w:i w:val="0"/>
          <w:sz w:val="21"/>
        </w:rPr>
        <w:instrText xml:space="preserve"> SEQ Figure \* ARABIC </w:instrText>
      </w:r>
      <w:r w:rsidRPr="00310E81">
        <w:rPr>
          <w:b/>
          <w:i w:val="0"/>
          <w:sz w:val="21"/>
        </w:rPr>
        <w:fldChar w:fldCharType="separate"/>
      </w:r>
      <w:r w:rsidRPr="00310E81">
        <w:rPr>
          <w:b/>
          <w:i w:val="0"/>
          <w:noProof/>
          <w:sz w:val="21"/>
        </w:rPr>
        <w:t>1</w:t>
      </w:r>
      <w:r w:rsidRPr="00310E81">
        <w:rPr>
          <w:b/>
          <w:i w:val="0"/>
          <w:sz w:val="21"/>
        </w:rPr>
        <w:fldChar w:fldCharType="end"/>
      </w:r>
      <w:r w:rsidR="00142FC9" w:rsidRPr="00310E81">
        <w:rPr>
          <w:b/>
          <w:i w:val="0"/>
          <w:sz w:val="21"/>
        </w:rPr>
        <w:t xml:space="preserve">. </w:t>
      </w:r>
      <w:r w:rsidR="00310E81" w:rsidRPr="00310E81">
        <w:rPr>
          <w:i w:val="0"/>
          <w:sz w:val="21"/>
        </w:rPr>
        <w:t>Panel A</w:t>
      </w:r>
      <w:r w:rsidR="00C72BBF">
        <w:rPr>
          <w:i w:val="0"/>
          <w:sz w:val="21"/>
        </w:rPr>
        <w:t xml:space="preserve"> (top)</w:t>
      </w:r>
      <w:r w:rsidR="00310E81" w:rsidRPr="00310E81">
        <w:rPr>
          <w:i w:val="0"/>
          <w:sz w:val="21"/>
        </w:rPr>
        <w:t xml:space="preserve"> illustrates action potential-triggered synaptic transmission at an excitatory chemical synapse from the vertebrate central nervous system</w:t>
      </w:r>
      <w:r w:rsidR="00142FC9" w:rsidRPr="00310E81">
        <w:rPr>
          <w:i w:val="0"/>
          <w:sz w:val="21"/>
        </w:rPr>
        <w:t>.</w:t>
      </w:r>
      <w:r w:rsidR="00C72BBF">
        <w:rPr>
          <w:i w:val="0"/>
          <w:sz w:val="21"/>
        </w:rPr>
        <w:t xml:space="preserve"> Note that only one synapse is depicted in this figure and the remaining parts of the neurons are omitted. ‘Pre’ refers</w:t>
      </w:r>
      <w:r w:rsidR="00C72BBF" w:rsidRPr="00310E81">
        <w:rPr>
          <w:i w:val="0"/>
          <w:sz w:val="21"/>
        </w:rPr>
        <w:t xml:space="preserve"> </w:t>
      </w:r>
      <w:r w:rsidR="00C72BBF">
        <w:rPr>
          <w:i w:val="0"/>
          <w:sz w:val="21"/>
        </w:rPr>
        <w:t xml:space="preserve">to the presynaptic neuron and ‘Post’ refers to the postsynaptic neuron. Panel A (bottom) illustrates the effect that excitatory synaptic transmission has on the resting membrane potential. </w:t>
      </w:r>
      <w:r w:rsidR="00310E81" w:rsidRPr="00310E81">
        <w:rPr>
          <w:i w:val="0"/>
          <w:sz w:val="21"/>
        </w:rPr>
        <w:t>Panel B illustrates how AMPA receptors are maintained at synapses</w:t>
      </w:r>
      <w:r w:rsidR="00C72BBF">
        <w:rPr>
          <w:i w:val="0"/>
          <w:sz w:val="21"/>
        </w:rPr>
        <w:t xml:space="preserve"> in the postsynaptic neuron</w:t>
      </w:r>
      <w:r w:rsidR="00310E81" w:rsidRPr="00310E81">
        <w:rPr>
          <w:i w:val="0"/>
          <w:sz w:val="21"/>
        </w:rPr>
        <w:t xml:space="preserve">. </w:t>
      </w:r>
    </w:p>
    <w:p w14:paraId="381E5257" w14:textId="04282FD4" w:rsidR="00FD2803" w:rsidRDefault="00DF2D4F" w:rsidP="00C72BBF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way by which neurotransmitter is released </w:t>
      </w:r>
      <w:r w:rsidR="00A641A5">
        <w:rPr>
          <w:rFonts w:ascii="Times New Roman" w:eastAsia="Times New Roman" w:hAnsi="Times New Roman" w:cs="Times New Roman"/>
          <w:lang w:eastAsia="en-GB"/>
        </w:rPr>
        <w:t>makes</w:t>
      </w:r>
      <w:r>
        <w:rPr>
          <w:rFonts w:ascii="Times New Roman" w:eastAsia="Times New Roman" w:hAnsi="Times New Roman" w:cs="Times New Roman"/>
          <w:lang w:eastAsia="en-GB"/>
        </w:rPr>
        <w:t xml:space="preserve"> c</w:t>
      </w:r>
      <w:r w:rsidR="00574D61">
        <w:rPr>
          <w:rFonts w:ascii="Times New Roman" w:eastAsia="Times New Roman" w:hAnsi="Times New Roman" w:cs="Times New Roman"/>
          <w:lang w:eastAsia="en-GB"/>
        </w:rPr>
        <w:t>hemical synaptic transmission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A641A5">
        <w:rPr>
          <w:rFonts w:ascii="Times New Roman" w:eastAsia="Times New Roman" w:hAnsi="Times New Roman" w:cs="Times New Roman"/>
          <w:lang w:eastAsia="en-GB"/>
        </w:rPr>
        <w:t xml:space="preserve">a quantized process, meaning that </w:t>
      </w:r>
      <w:r w:rsidR="00A641A5" w:rsidRPr="00A641A5">
        <w:rPr>
          <w:rFonts w:ascii="Times New Roman" w:eastAsia="Times New Roman" w:hAnsi="Times New Roman" w:cs="Times New Roman"/>
          <w:lang w:eastAsia="en-GB"/>
        </w:rPr>
        <w:t>neurotransmitter release occurs in discrete steps</w:t>
      </w:r>
      <w:r w:rsidR="00574D61">
        <w:rPr>
          <w:rFonts w:ascii="Times New Roman" w:eastAsia="Times New Roman" w:hAnsi="Times New Roman" w:cs="Times New Roman"/>
          <w:lang w:eastAsia="en-GB"/>
        </w:rPr>
        <w:t>.</w:t>
      </w:r>
      <w:r w:rsidR="001C1013">
        <w:rPr>
          <w:rFonts w:ascii="Times New Roman" w:eastAsia="Times New Roman" w:hAnsi="Times New Roman" w:cs="Times New Roman"/>
          <w:lang w:eastAsia="en-GB"/>
        </w:rPr>
        <w:t xml:space="preserve"> </w:t>
      </w:r>
      <w:r w:rsidR="009052A4">
        <w:rPr>
          <w:rFonts w:ascii="Times New Roman" w:eastAsia="Times New Roman" w:hAnsi="Times New Roman" w:cs="Times New Roman"/>
          <w:lang w:eastAsia="en-GB"/>
        </w:rPr>
        <w:t>Within the presynaptic terminal, t</w:t>
      </w:r>
      <w:r w:rsidR="001C1013">
        <w:rPr>
          <w:rFonts w:ascii="Times New Roman" w:eastAsia="Times New Roman" w:hAnsi="Times New Roman" w:cs="Times New Roman"/>
          <w:lang w:eastAsia="en-GB"/>
        </w:rPr>
        <w:t xml:space="preserve">he neurotransmitter is </w:t>
      </w:r>
      <w:r w:rsidR="008977D6">
        <w:rPr>
          <w:rFonts w:ascii="Times New Roman" w:eastAsia="Times New Roman" w:hAnsi="Times New Roman" w:cs="Times New Roman"/>
          <w:lang w:eastAsia="en-GB"/>
        </w:rPr>
        <w:t>packaged</w:t>
      </w:r>
      <w:r w:rsidR="001C1013">
        <w:rPr>
          <w:rFonts w:ascii="Times New Roman" w:eastAsia="Times New Roman" w:hAnsi="Times New Roman" w:cs="Times New Roman"/>
          <w:lang w:eastAsia="en-GB"/>
        </w:rPr>
        <w:t xml:space="preserve"> into hundreds of membranous </w:t>
      </w:r>
      <w:r w:rsidR="00BF5DCC">
        <w:rPr>
          <w:rFonts w:ascii="Times New Roman" w:eastAsia="Times New Roman" w:hAnsi="Times New Roman" w:cs="Times New Roman"/>
          <w:lang w:eastAsia="en-GB"/>
        </w:rPr>
        <w:t>vesicles, where each</w:t>
      </w:r>
      <w:r w:rsidR="008977D6">
        <w:rPr>
          <w:rFonts w:ascii="Times New Roman" w:eastAsia="Times New Roman" w:hAnsi="Times New Roman" w:cs="Times New Roman"/>
          <w:lang w:eastAsia="en-GB"/>
        </w:rPr>
        <w:t xml:space="preserve"> vesicle is referred to as a quantum</w:t>
      </w:r>
      <w:r w:rsidR="001C1013">
        <w:rPr>
          <w:rFonts w:ascii="Times New Roman" w:eastAsia="Times New Roman" w:hAnsi="Times New Roman" w:cs="Times New Roman"/>
          <w:lang w:eastAsia="en-GB"/>
        </w:rPr>
        <w:t xml:space="preserve">. </w:t>
      </w:r>
      <w:r w:rsidR="00952C8C">
        <w:rPr>
          <w:rFonts w:ascii="Times New Roman" w:eastAsia="Times New Roman" w:hAnsi="Times New Roman" w:cs="Times New Roman"/>
          <w:lang w:eastAsia="en-GB"/>
        </w:rPr>
        <w:t xml:space="preserve">Release of </w:t>
      </w:r>
      <w:r w:rsidR="0072315D">
        <w:rPr>
          <w:rFonts w:ascii="Times New Roman" w:eastAsia="Times New Roman" w:hAnsi="Times New Roman" w:cs="Times New Roman"/>
          <w:lang w:eastAsia="en-GB"/>
        </w:rPr>
        <w:t>neurotransmitter</w:t>
      </w:r>
      <w:r w:rsidR="00952C8C">
        <w:rPr>
          <w:rFonts w:ascii="Times New Roman" w:eastAsia="Times New Roman" w:hAnsi="Times New Roman" w:cs="Times New Roman"/>
          <w:lang w:eastAsia="en-GB"/>
        </w:rPr>
        <w:t xml:space="preserve"> requires that 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one or more </w:t>
      </w:r>
      <w:r w:rsidR="00952C8C">
        <w:rPr>
          <w:rFonts w:ascii="Times New Roman" w:eastAsia="Times New Roman" w:hAnsi="Times New Roman" w:cs="Times New Roman"/>
          <w:lang w:eastAsia="en-GB"/>
        </w:rPr>
        <w:t xml:space="preserve">vesicles 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(or quanta) </w:t>
      </w:r>
      <w:r w:rsidR="00952C8C">
        <w:rPr>
          <w:rFonts w:ascii="Times New Roman" w:eastAsia="Times New Roman" w:hAnsi="Times New Roman" w:cs="Times New Roman"/>
          <w:lang w:eastAsia="en-GB"/>
        </w:rPr>
        <w:t xml:space="preserve">undergo fusion with </w:t>
      </w:r>
      <w:r w:rsidR="002B114B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952C8C">
        <w:rPr>
          <w:rFonts w:ascii="Times New Roman" w:eastAsia="Times New Roman" w:hAnsi="Times New Roman" w:cs="Times New Roman"/>
          <w:lang w:eastAsia="en-GB"/>
        </w:rPr>
        <w:t>cell membrane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 </w:t>
      </w:r>
      <w:r w:rsidR="00596B55">
        <w:rPr>
          <w:rFonts w:ascii="Times New Roman" w:eastAsia="Times New Roman" w:hAnsi="Times New Roman" w:cs="Times New Roman"/>
          <w:lang w:eastAsia="en-GB"/>
        </w:rPr>
        <w:t>by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 a process called exocytosis</w:t>
      </w:r>
      <w:r w:rsidR="00952C8C">
        <w:rPr>
          <w:rFonts w:ascii="Times New Roman" w:eastAsia="Times New Roman" w:hAnsi="Times New Roman" w:cs="Times New Roman"/>
          <w:lang w:eastAsia="en-GB"/>
        </w:rPr>
        <w:t xml:space="preserve">. </w:t>
      </w:r>
      <w:r w:rsidR="002B114B">
        <w:rPr>
          <w:rFonts w:ascii="Times New Roman" w:eastAsia="Times New Roman" w:hAnsi="Times New Roman" w:cs="Times New Roman"/>
          <w:lang w:eastAsia="en-GB"/>
        </w:rPr>
        <w:t>Whether a quantum of glutamate is released is a matter of probability</w:t>
      </w:r>
      <w:r w:rsidR="00A641A5">
        <w:rPr>
          <w:rFonts w:ascii="Times New Roman" w:eastAsia="Times New Roman" w:hAnsi="Times New Roman" w:cs="Times New Roman"/>
          <w:lang w:eastAsia="en-GB"/>
        </w:rPr>
        <w:t>; w</w:t>
      </w:r>
      <w:r w:rsidR="002B114B">
        <w:rPr>
          <w:rFonts w:ascii="Times New Roman" w:eastAsia="Times New Roman" w:hAnsi="Times New Roman" w:cs="Times New Roman"/>
          <w:lang w:eastAsia="en-GB"/>
        </w:rPr>
        <w:t xml:space="preserve">hile the presynaptic cell is resting, individual quanta are </w:t>
      </w:r>
      <w:r w:rsidR="00244CC3">
        <w:rPr>
          <w:rFonts w:ascii="Times New Roman" w:eastAsia="Times New Roman" w:hAnsi="Times New Roman" w:cs="Times New Roman"/>
          <w:lang w:eastAsia="en-GB"/>
        </w:rPr>
        <w:t>randomly</w:t>
      </w:r>
      <w:r w:rsidR="002B114B">
        <w:rPr>
          <w:rFonts w:ascii="Times New Roman" w:eastAsia="Times New Roman" w:hAnsi="Times New Roman" w:cs="Times New Roman"/>
          <w:lang w:eastAsia="en-GB"/>
        </w:rPr>
        <w:t xml:space="preserve"> </w:t>
      </w:r>
      <w:r w:rsidR="000160DB">
        <w:rPr>
          <w:rFonts w:ascii="Times New Roman" w:eastAsia="Times New Roman" w:hAnsi="Times New Roman" w:cs="Times New Roman"/>
          <w:lang w:eastAsia="en-GB"/>
        </w:rPr>
        <w:t xml:space="preserve">and spontaneously </w:t>
      </w:r>
      <w:r w:rsidR="002B114B">
        <w:rPr>
          <w:rFonts w:ascii="Times New Roman" w:eastAsia="Times New Roman" w:hAnsi="Times New Roman" w:cs="Times New Roman"/>
          <w:lang w:eastAsia="en-GB"/>
        </w:rPr>
        <w:t>released</w:t>
      </w:r>
      <w:r w:rsidR="00244CC3">
        <w:rPr>
          <w:rFonts w:ascii="Times New Roman" w:eastAsia="Times New Roman" w:hAnsi="Times New Roman" w:cs="Times New Roman"/>
          <w:lang w:eastAsia="en-GB"/>
        </w:rPr>
        <w:t xml:space="preserve"> at low frequency, </w:t>
      </w:r>
      <w:r w:rsidR="002B114B">
        <w:rPr>
          <w:rFonts w:ascii="Times New Roman" w:eastAsia="Times New Roman" w:hAnsi="Times New Roman" w:cs="Times New Roman"/>
          <w:lang w:eastAsia="en-GB"/>
        </w:rPr>
        <w:t>while action potential firing dramatically increases the probability of releas</w:t>
      </w:r>
      <w:r w:rsidR="00244CC3">
        <w:rPr>
          <w:rFonts w:ascii="Times New Roman" w:eastAsia="Times New Roman" w:hAnsi="Times New Roman" w:cs="Times New Roman"/>
          <w:lang w:eastAsia="en-GB"/>
        </w:rPr>
        <w:t>e, typically causing the release of multiple quanta</w:t>
      </w:r>
      <w:r w:rsidR="002B114B">
        <w:rPr>
          <w:rFonts w:ascii="Times New Roman" w:eastAsia="Times New Roman" w:hAnsi="Times New Roman" w:cs="Times New Roman"/>
          <w:lang w:eastAsia="en-GB"/>
        </w:rPr>
        <w:t xml:space="preserve">. 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The size of the postsynaptic response to a single quantum of </w:t>
      </w:r>
      <w:r w:rsidR="0072315D">
        <w:rPr>
          <w:rFonts w:ascii="Times New Roman" w:eastAsia="Times New Roman" w:hAnsi="Times New Roman" w:cs="Times New Roman"/>
          <w:lang w:eastAsia="en-GB"/>
        </w:rPr>
        <w:t>neurotransmitter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 (i.e. the quantal size) </w:t>
      </w:r>
      <w:r w:rsidR="00A70A64">
        <w:rPr>
          <w:rFonts w:ascii="Times New Roman" w:eastAsia="Times New Roman" w:hAnsi="Times New Roman" w:cs="Times New Roman"/>
          <w:lang w:eastAsia="en-GB"/>
        </w:rPr>
        <w:t>is a measurement researchers often use as an indicator of synaptic strength</w:t>
      </w:r>
      <w:r w:rsidR="00BF5DCC">
        <w:rPr>
          <w:rFonts w:ascii="Times New Roman" w:eastAsia="Times New Roman" w:hAnsi="Times New Roman" w:cs="Times New Roman"/>
          <w:lang w:eastAsia="en-GB"/>
        </w:rPr>
        <w:t xml:space="preserve">. </w:t>
      </w:r>
      <w:r w:rsidR="004E5B16">
        <w:rPr>
          <w:rFonts w:ascii="Times New Roman" w:eastAsia="Times New Roman" w:hAnsi="Times New Roman" w:cs="Times New Roman"/>
          <w:lang w:eastAsia="en-GB"/>
        </w:rPr>
        <w:t>Experimentally, this is achieved by preventing all action potential firi</w:t>
      </w:r>
      <w:r w:rsidR="00CA72EC">
        <w:rPr>
          <w:rFonts w:ascii="Times New Roman" w:eastAsia="Times New Roman" w:hAnsi="Times New Roman" w:cs="Times New Roman"/>
          <w:lang w:eastAsia="en-GB"/>
        </w:rPr>
        <w:t>ng with a sodium channel blocking drug</w:t>
      </w:r>
      <w:r w:rsidR="004E5B16">
        <w:rPr>
          <w:rFonts w:ascii="Times New Roman" w:eastAsia="Times New Roman" w:hAnsi="Times New Roman" w:cs="Times New Roman"/>
          <w:lang w:eastAsia="en-GB"/>
        </w:rPr>
        <w:t xml:space="preserve"> and then recording the remaining low frequency </w:t>
      </w:r>
      <w:r w:rsidR="00CA72EC">
        <w:rPr>
          <w:rFonts w:ascii="Times New Roman" w:eastAsia="Times New Roman" w:hAnsi="Times New Roman" w:cs="Times New Roman"/>
          <w:lang w:eastAsia="en-GB"/>
        </w:rPr>
        <w:t>random and spontaneous release events</w:t>
      </w:r>
      <w:r w:rsidR="004E5B16">
        <w:rPr>
          <w:rFonts w:ascii="Times New Roman" w:eastAsia="Times New Roman" w:hAnsi="Times New Roman" w:cs="Times New Roman"/>
          <w:lang w:eastAsia="en-GB"/>
        </w:rPr>
        <w:t xml:space="preserve"> in the postsynaptic neuron.</w:t>
      </w:r>
      <w:r w:rsidR="00CA72EC">
        <w:rPr>
          <w:rFonts w:ascii="Times New Roman" w:eastAsia="Times New Roman" w:hAnsi="Times New Roman" w:cs="Times New Roman"/>
          <w:lang w:eastAsia="en-GB"/>
        </w:rPr>
        <w:t xml:space="preserve"> These events are referred to as miniature postsynaptic currents.</w:t>
      </w:r>
    </w:p>
    <w:p w14:paraId="0E117BFB" w14:textId="5F2F07D7" w:rsidR="003C625B" w:rsidRDefault="00203D0F" w:rsidP="00A84F60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One mechanism that neurons use to regulate synaptic strength is to modify the number of </w:t>
      </w:r>
      <w:bookmarkStart w:id="0" w:name="OLE_LINK7"/>
      <w:bookmarkStart w:id="1" w:name="OLE_LINK8"/>
      <w:r w:rsidR="00673801">
        <w:rPr>
          <w:rFonts w:ascii="Times New Roman" w:eastAsia="Times New Roman" w:hAnsi="Times New Roman" w:cs="Times New Roman"/>
          <w:lang w:eastAsia="en-GB"/>
        </w:rPr>
        <w:t>AMPA-type glutamate receptors</w:t>
      </w:r>
      <w:bookmarkEnd w:id="0"/>
      <w:bookmarkEnd w:id="1"/>
      <w:r>
        <w:rPr>
          <w:rFonts w:ascii="Times New Roman" w:eastAsia="Times New Roman" w:hAnsi="Times New Roman" w:cs="Times New Roman"/>
          <w:lang w:eastAsia="en-GB"/>
        </w:rPr>
        <w:t>.</w:t>
      </w:r>
      <w:r w:rsidR="00673801">
        <w:rPr>
          <w:rFonts w:ascii="Times New Roman" w:eastAsia="Times New Roman" w:hAnsi="Times New Roman" w:cs="Times New Roman"/>
          <w:lang w:eastAsia="en-GB"/>
        </w:rPr>
        <w:t xml:space="preserve"> </w:t>
      </w:r>
      <w:r w:rsidR="00F51504">
        <w:rPr>
          <w:rFonts w:ascii="Times New Roman" w:eastAsia="Times New Roman" w:hAnsi="Times New Roman" w:cs="Times New Roman"/>
          <w:lang w:eastAsia="en-GB"/>
        </w:rPr>
        <w:t>AMPARs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73801">
        <w:rPr>
          <w:rFonts w:ascii="Times New Roman" w:eastAsia="Times New Roman" w:hAnsi="Times New Roman" w:cs="Times New Roman"/>
          <w:lang w:eastAsia="en-GB"/>
        </w:rPr>
        <w:t xml:space="preserve">are not uniformly distributed over the postsynaptic neuron. Instead, these receptors are strategically </w:t>
      </w:r>
      <w:r w:rsidR="003C625B">
        <w:rPr>
          <w:rFonts w:ascii="Times New Roman" w:eastAsia="Times New Roman" w:hAnsi="Times New Roman" w:cs="Times New Roman"/>
          <w:lang w:eastAsia="en-GB"/>
        </w:rPr>
        <w:t>anchored</w:t>
      </w:r>
      <w:r w:rsidR="00673801">
        <w:rPr>
          <w:rFonts w:ascii="Times New Roman" w:eastAsia="Times New Roman" w:hAnsi="Times New Roman" w:cs="Times New Roman"/>
          <w:lang w:eastAsia="en-GB"/>
        </w:rPr>
        <w:t xml:space="preserve"> opposite the presynaptic terminals</w:t>
      </w:r>
      <w:r w:rsidR="003C625B">
        <w:rPr>
          <w:rFonts w:ascii="Times New Roman" w:eastAsia="Times New Roman" w:hAnsi="Times New Roman" w:cs="Times New Roman"/>
          <w:lang w:eastAsia="en-GB"/>
        </w:rPr>
        <w:t xml:space="preserve"> to a scaffold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 within</w:t>
      </w:r>
      <w:r w:rsidR="00DC45A1">
        <w:rPr>
          <w:rFonts w:ascii="Times New Roman" w:eastAsia="Times New Roman" w:hAnsi="Times New Roman" w:cs="Times New Roman"/>
          <w:lang w:eastAsia="en-GB"/>
        </w:rPr>
        <w:t xml:space="preserve"> the post</w:t>
      </w:r>
      <w:r w:rsidR="00446220">
        <w:rPr>
          <w:rFonts w:ascii="Times New Roman" w:eastAsia="Times New Roman" w:hAnsi="Times New Roman" w:cs="Times New Roman"/>
          <w:lang w:eastAsia="en-GB"/>
        </w:rPr>
        <w:t>synaptic d</w:t>
      </w:r>
      <w:r w:rsidR="00FD74E0">
        <w:rPr>
          <w:rFonts w:ascii="Times New Roman" w:eastAsia="Times New Roman" w:hAnsi="Times New Roman" w:cs="Times New Roman"/>
          <w:lang w:eastAsia="en-GB"/>
        </w:rPr>
        <w:t>ensity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 (PSD)</w:t>
      </w:r>
      <w:r w:rsidR="00D11A63">
        <w:rPr>
          <w:rFonts w:ascii="Times New Roman" w:eastAsia="Times New Roman" w:hAnsi="Times New Roman" w:cs="Times New Roman"/>
          <w:lang w:eastAsia="en-GB"/>
        </w:rPr>
        <w:t xml:space="preserve"> so that they are in the optimal position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 to sense </w:t>
      </w:r>
      <w:proofErr w:type="spellStart"/>
      <w:r w:rsidR="00F51504">
        <w:rPr>
          <w:rFonts w:ascii="Times New Roman" w:eastAsia="Times New Roman" w:hAnsi="Times New Roman" w:cs="Times New Roman"/>
          <w:lang w:eastAsia="en-GB"/>
        </w:rPr>
        <w:t>presynaptically</w:t>
      </w:r>
      <w:proofErr w:type="spellEnd"/>
      <w:r w:rsidR="00F51504">
        <w:rPr>
          <w:rFonts w:ascii="Times New Roman" w:eastAsia="Times New Roman" w:hAnsi="Times New Roman" w:cs="Times New Roman"/>
          <w:lang w:eastAsia="en-GB"/>
        </w:rPr>
        <w:t xml:space="preserve"> released-glutamate. AMPARs cannot </w:t>
      </w:r>
      <w:r w:rsidR="00D11A63">
        <w:rPr>
          <w:rFonts w:ascii="Times New Roman" w:eastAsia="Times New Roman" w:hAnsi="Times New Roman" w:cs="Times New Roman"/>
          <w:lang w:eastAsia="en-GB"/>
        </w:rPr>
        <w:t xml:space="preserve">interact directly with the PSD but 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they </w:t>
      </w:r>
      <w:r w:rsidR="00D11A63">
        <w:rPr>
          <w:rFonts w:ascii="Times New Roman" w:eastAsia="Times New Roman" w:hAnsi="Times New Roman" w:cs="Times New Roman"/>
          <w:lang w:eastAsia="en-GB"/>
        </w:rPr>
        <w:t>can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 form a complex with another transmembrane protein called </w:t>
      </w:r>
      <w:proofErr w:type="spellStart"/>
      <w:r w:rsidR="00F51504" w:rsidRPr="006B3458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D11A63">
        <w:rPr>
          <w:rFonts w:ascii="Times New Roman" w:eastAsia="Times New Roman" w:hAnsi="Times New Roman" w:cs="Times New Roman"/>
          <w:lang w:eastAsia="en-GB"/>
        </w:rPr>
        <w:t xml:space="preserve">, which </w:t>
      </w:r>
      <w:r w:rsidR="00A641A5">
        <w:rPr>
          <w:rFonts w:ascii="Times New Roman" w:eastAsia="Times New Roman" w:hAnsi="Times New Roman" w:cs="Times New Roman"/>
          <w:lang w:eastAsia="en-GB"/>
        </w:rPr>
        <w:t xml:space="preserve">does </w:t>
      </w:r>
      <w:r w:rsidR="00D11A63">
        <w:rPr>
          <w:rFonts w:ascii="Times New Roman" w:eastAsia="Times New Roman" w:hAnsi="Times New Roman" w:cs="Times New Roman"/>
          <w:lang w:eastAsia="en-GB"/>
        </w:rPr>
        <w:t>interact with scaffold proteins in the PSD</w:t>
      </w:r>
      <w:r w:rsidR="006B3458">
        <w:rPr>
          <w:rFonts w:ascii="Times New Roman" w:eastAsia="Times New Roman" w:hAnsi="Times New Roman" w:cs="Times New Roman"/>
          <w:lang w:eastAsia="en-GB"/>
        </w:rPr>
        <w:t xml:space="preserve"> (Figure 1B)</w:t>
      </w:r>
      <w:r w:rsidR="00F51504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53B30">
        <w:rPr>
          <w:rFonts w:ascii="Times New Roman" w:eastAsia="Times New Roman" w:hAnsi="Times New Roman" w:cs="Times New Roman"/>
          <w:lang w:eastAsia="en-GB"/>
        </w:rPr>
        <w:t xml:space="preserve">In addition to this role, </w:t>
      </w:r>
      <w:proofErr w:type="spellStart"/>
      <w:r w:rsidR="00553B30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553B30">
        <w:rPr>
          <w:rFonts w:ascii="Times New Roman" w:eastAsia="Times New Roman" w:hAnsi="Times New Roman" w:cs="Times New Roman"/>
          <w:lang w:eastAsia="en-GB"/>
        </w:rPr>
        <w:t xml:space="preserve"> also increases </w:t>
      </w:r>
      <w:r w:rsidR="00EC6765">
        <w:rPr>
          <w:rFonts w:ascii="Times New Roman" w:eastAsia="Times New Roman" w:hAnsi="Times New Roman" w:cs="Times New Roman"/>
          <w:lang w:eastAsia="en-GB"/>
        </w:rPr>
        <w:t xml:space="preserve">the probability of </w:t>
      </w:r>
      <w:r w:rsidR="00553B30">
        <w:rPr>
          <w:rFonts w:ascii="Times New Roman" w:eastAsia="Times New Roman" w:hAnsi="Times New Roman" w:cs="Times New Roman"/>
          <w:lang w:eastAsia="en-GB"/>
        </w:rPr>
        <w:t xml:space="preserve">AMPAR channel opening and slows the </w:t>
      </w:r>
      <w:r w:rsidR="00DD1E7C">
        <w:rPr>
          <w:rFonts w:ascii="Times New Roman" w:eastAsia="Times New Roman" w:hAnsi="Times New Roman" w:cs="Times New Roman"/>
          <w:lang w:eastAsia="en-GB"/>
        </w:rPr>
        <w:t>rate of AMPAR channel closing</w:t>
      </w:r>
      <w:r w:rsidR="00553B30">
        <w:rPr>
          <w:rFonts w:ascii="Times New Roman" w:eastAsia="Times New Roman" w:hAnsi="Times New Roman" w:cs="Times New Roman"/>
          <w:lang w:eastAsia="en-GB"/>
        </w:rPr>
        <w:t>.</w:t>
      </w:r>
    </w:p>
    <w:p w14:paraId="219E3930" w14:textId="52AE7E7E" w:rsidR="007844D6" w:rsidRDefault="00446220" w:rsidP="00C72BBF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In this project, </w:t>
      </w:r>
      <w:r w:rsidR="00110BBC">
        <w:rPr>
          <w:rFonts w:ascii="Times New Roman" w:eastAsia="Times New Roman" w:hAnsi="Times New Roman" w:cs="Times New Roman"/>
          <w:lang w:eastAsia="en-GB"/>
        </w:rPr>
        <w:t xml:space="preserve">one aim of the </w:t>
      </w:r>
      <w:r>
        <w:rPr>
          <w:rFonts w:ascii="Times New Roman" w:eastAsia="Times New Roman" w:hAnsi="Times New Roman" w:cs="Times New Roman"/>
          <w:lang w:eastAsia="en-GB"/>
        </w:rPr>
        <w:t>r</w:t>
      </w:r>
      <w:r w:rsidR="00D96E5B">
        <w:rPr>
          <w:rFonts w:ascii="Times New Roman" w:eastAsia="Times New Roman" w:hAnsi="Times New Roman" w:cs="Times New Roman"/>
          <w:lang w:eastAsia="en-GB"/>
        </w:rPr>
        <w:t xml:space="preserve">esearchers </w:t>
      </w:r>
      <w:r w:rsidR="00110BBC">
        <w:rPr>
          <w:rFonts w:ascii="Times New Roman" w:eastAsia="Times New Roman" w:hAnsi="Times New Roman" w:cs="Times New Roman"/>
          <w:lang w:eastAsia="en-GB"/>
        </w:rPr>
        <w:t>was</w:t>
      </w:r>
      <w:r w:rsidR="00D96E5B">
        <w:rPr>
          <w:rFonts w:ascii="Times New Roman" w:eastAsia="Times New Roman" w:hAnsi="Times New Roman" w:cs="Times New Roman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lang w:eastAsia="en-GB"/>
        </w:rPr>
        <w:t xml:space="preserve">understand </w:t>
      </w:r>
      <w:r w:rsidR="00D11A63">
        <w:rPr>
          <w:rFonts w:ascii="Times New Roman" w:eastAsia="Times New Roman" w:hAnsi="Times New Roman" w:cs="Times New Roman"/>
          <w:lang w:eastAsia="en-GB"/>
        </w:rPr>
        <w:t xml:space="preserve">to what extent AMPARs rely on </w:t>
      </w:r>
      <w:proofErr w:type="spellStart"/>
      <w:r w:rsidR="00D11A63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D11A63">
        <w:rPr>
          <w:rFonts w:ascii="Times New Roman" w:eastAsia="Times New Roman" w:hAnsi="Times New Roman" w:cs="Times New Roman"/>
          <w:lang w:eastAsia="en-GB"/>
        </w:rPr>
        <w:t xml:space="preserve"> </w:t>
      </w:r>
      <w:r w:rsidR="00F032D2">
        <w:rPr>
          <w:rFonts w:ascii="Times New Roman" w:eastAsia="Times New Roman" w:hAnsi="Times New Roman" w:cs="Times New Roman"/>
          <w:lang w:eastAsia="en-GB"/>
        </w:rPr>
        <w:t xml:space="preserve">to remain </w:t>
      </w:r>
      <w:r w:rsidR="007844D6">
        <w:rPr>
          <w:rFonts w:ascii="Times New Roman" w:eastAsia="Times New Roman" w:hAnsi="Times New Roman" w:cs="Times New Roman"/>
          <w:lang w:eastAsia="en-GB"/>
        </w:rPr>
        <w:t>localiz</w:t>
      </w:r>
      <w:r w:rsidR="00F032D2">
        <w:rPr>
          <w:rFonts w:ascii="Times New Roman" w:eastAsia="Times New Roman" w:hAnsi="Times New Roman" w:cs="Times New Roman"/>
          <w:lang w:eastAsia="en-GB"/>
        </w:rPr>
        <w:t>ed</w:t>
      </w:r>
      <w:r w:rsidR="00236D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7844D6">
        <w:rPr>
          <w:rFonts w:ascii="Times New Roman" w:eastAsia="Times New Roman" w:hAnsi="Times New Roman" w:cs="Times New Roman"/>
          <w:lang w:eastAsia="en-GB"/>
        </w:rPr>
        <w:t xml:space="preserve">at the </w:t>
      </w:r>
      <w:r w:rsidR="00F032D2">
        <w:rPr>
          <w:rFonts w:ascii="Times New Roman" w:eastAsia="Times New Roman" w:hAnsi="Times New Roman" w:cs="Times New Roman"/>
          <w:lang w:eastAsia="en-GB"/>
        </w:rPr>
        <w:t xml:space="preserve">postsynaptic side of the </w:t>
      </w:r>
      <w:r w:rsidR="007844D6">
        <w:rPr>
          <w:rFonts w:ascii="Times New Roman" w:eastAsia="Times New Roman" w:hAnsi="Times New Roman" w:cs="Times New Roman"/>
          <w:lang w:eastAsia="en-GB"/>
        </w:rPr>
        <w:t>synapse</w:t>
      </w:r>
      <w:r w:rsidR="00A11701">
        <w:rPr>
          <w:rFonts w:ascii="Times New Roman" w:eastAsia="Times New Roman" w:hAnsi="Times New Roman" w:cs="Times New Roman"/>
          <w:lang w:eastAsia="en-GB"/>
        </w:rPr>
        <w:t xml:space="preserve"> (Bats et al., 2006)</w:t>
      </w:r>
      <w:r w:rsidR="007844D6">
        <w:rPr>
          <w:rFonts w:ascii="Times New Roman" w:eastAsia="Times New Roman" w:hAnsi="Times New Roman" w:cs="Times New Roman"/>
          <w:lang w:eastAsia="en-GB"/>
        </w:rPr>
        <w:t xml:space="preserve">. </w:t>
      </w:r>
      <w:r w:rsidR="006B3458">
        <w:rPr>
          <w:rFonts w:ascii="Times New Roman" w:eastAsia="Times New Roman" w:hAnsi="Times New Roman" w:cs="Times New Roman"/>
          <w:lang w:eastAsia="en-GB"/>
        </w:rPr>
        <w:t>To test this hypothesis</w:t>
      </w:r>
      <w:r w:rsidR="00236DE0">
        <w:rPr>
          <w:rFonts w:ascii="Times New Roman" w:eastAsia="Times New Roman" w:hAnsi="Times New Roman" w:cs="Times New Roman"/>
          <w:lang w:eastAsia="en-GB"/>
        </w:rPr>
        <w:t>,</w:t>
      </w:r>
      <w:r w:rsidR="006B3458">
        <w:rPr>
          <w:rFonts w:ascii="Times New Roman" w:eastAsia="Times New Roman" w:hAnsi="Times New Roman" w:cs="Times New Roman"/>
          <w:lang w:eastAsia="en-GB"/>
        </w:rPr>
        <w:t xml:space="preserve"> they </w:t>
      </w:r>
      <w:r w:rsidR="001F69AB">
        <w:rPr>
          <w:rFonts w:ascii="Times New Roman" w:eastAsia="Times New Roman" w:hAnsi="Times New Roman" w:cs="Times New Roman"/>
          <w:lang w:eastAsia="en-GB"/>
        </w:rPr>
        <w:t xml:space="preserve">recorded </w:t>
      </w:r>
      <w:proofErr w:type="spellStart"/>
      <w:r w:rsidR="00EC6765">
        <w:rPr>
          <w:rFonts w:ascii="Times New Roman" w:eastAsia="Times New Roman" w:hAnsi="Times New Roman" w:cs="Times New Roman"/>
          <w:lang w:eastAsia="en-GB"/>
        </w:rPr>
        <w:t>mEPSCs</w:t>
      </w:r>
      <w:proofErr w:type="spellEnd"/>
      <w:r w:rsidR="00236D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1F69AB">
        <w:rPr>
          <w:rFonts w:ascii="Times New Roman" w:eastAsia="Times New Roman" w:hAnsi="Times New Roman" w:cs="Times New Roman"/>
          <w:lang w:eastAsia="en-GB"/>
        </w:rPr>
        <w:t>from hippocampal neurons expressing</w:t>
      </w:r>
      <w:r w:rsidR="001171DC">
        <w:rPr>
          <w:rFonts w:ascii="Times New Roman" w:eastAsia="Times New Roman" w:hAnsi="Times New Roman" w:cs="Times New Roman"/>
          <w:lang w:eastAsia="en-GB"/>
        </w:rPr>
        <w:t xml:space="preserve"> </w:t>
      </w:r>
      <w:r w:rsidR="001F69AB">
        <w:rPr>
          <w:rFonts w:ascii="Times New Roman" w:eastAsia="Times New Roman" w:hAnsi="Times New Roman" w:cs="Times New Roman"/>
          <w:lang w:eastAsia="en-GB"/>
        </w:rPr>
        <w:t>a mutated</w:t>
      </w:r>
      <w:r w:rsidR="006B34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1F69AB">
        <w:rPr>
          <w:rFonts w:ascii="Times New Roman" w:eastAsia="Times New Roman" w:hAnsi="Times New Roman" w:cs="Times New Roman"/>
          <w:lang w:eastAsia="en-GB"/>
        </w:rPr>
        <w:t xml:space="preserve">version of </w:t>
      </w:r>
      <w:proofErr w:type="spellStart"/>
      <w:r w:rsidR="001F69AB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236DE0">
        <w:rPr>
          <w:rFonts w:ascii="Times New Roman" w:eastAsia="Times New Roman" w:hAnsi="Times New Roman" w:cs="Times New Roman"/>
          <w:lang w:eastAsia="en-GB"/>
        </w:rPr>
        <w:t xml:space="preserve">, </w:t>
      </w:r>
      <w:r w:rsidR="00EC6765">
        <w:rPr>
          <w:rFonts w:ascii="Times New Roman" w:eastAsia="Times New Roman" w:hAnsi="Times New Roman" w:cs="Times New Roman"/>
          <w:lang w:eastAsia="en-GB"/>
        </w:rPr>
        <w:t xml:space="preserve">called </w:t>
      </w:r>
      <w:proofErr w:type="spellStart"/>
      <w:r w:rsidR="00C54B94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C54B9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C6765">
        <w:rPr>
          <w:rFonts w:ascii="Times New Roman" w:eastAsia="Times New Roman" w:hAnsi="Times New Roman" w:cs="Times New Roman"/>
          <w:lang w:eastAsia="en-GB"/>
        </w:rPr>
        <w:t xml:space="preserve">∆C, </w:t>
      </w:r>
      <w:r w:rsidR="00236DE0">
        <w:rPr>
          <w:rFonts w:ascii="Times New Roman" w:eastAsia="Times New Roman" w:hAnsi="Times New Roman" w:cs="Times New Roman"/>
          <w:lang w:eastAsia="en-GB"/>
        </w:rPr>
        <w:t>which is</w:t>
      </w:r>
      <w:r w:rsidR="001F69AB">
        <w:rPr>
          <w:rFonts w:ascii="Times New Roman" w:eastAsia="Times New Roman" w:hAnsi="Times New Roman" w:cs="Times New Roman"/>
          <w:lang w:eastAsia="en-GB"/>
        </w:rPr>
        <w:t xml:space="preserve"> </w:t>
      </w:r>
      <w:r w:rsidR="00236DE0">
        <w:rPr>
          <w:rFonts w:ascii="Times New Roman" w:eastAsia="Times New Roman" w:hAnsi="Times New Roman" w:cs="Times New Roman"/>
          <w:lang w:eastAsia="en-GB"/>
        </w:rPr>
        <w:t>incapable of interacting with the PSD scaffold.</w:t>
      </w:r>
    </w:p>
    <w:p w14:paraId="5C97E8CB" w14:textId="47F17DF4" w:rsidR="00236DE0" w:rsidRDefault="00236DE0" w:rsidP="00C72BBF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Specifically, the experiments were designed as follows:</w:t>
      </w:r>
    </w:p>
    <w:p w14:paraId="1679C386" w14:textId="29DE7EED" w:rsidR="00236DE0" w:rsidRDefault="00326DCC" w:rsidP="00C72B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Hippocampi</w:t>
      </w:r>
      <w:r w:rsidR="00A641A5">
        <w:rPr>
          <w:rFonts w:ascii="Times New Roman" w:eastAsia="Times New Roman" w:hAnsi="Times New Roman" w:cs="Times New Roman"/>
          <w:lang w:eastAsia="en-GB"/>
        </w:rPr>
        <w:t xml:space="preserve"> were dissected from rat </w:t>
      </w:r>
      <w:r w:rsidR="00D30A9D">
        <w:rPr>
          <w:rFonts w:ascii="Times New Roman" w:eastAsia="Times New Roman" w:hAnsi="Times New Roman" w:cs="Times New Roman"/>
          <w:lang w:eastAsia="en-GB"/>
        </w:rPr>
        <w:t>embryos</w:t>
      </w:r>
      <w:r w:rsidR="00A641A5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 xml:space="preserve">then neurons were dissociated </w:t>
      </w:r>
      <w:r w:rsidR="00A641A5">
        <w:rPr>
          <w:rFonts w:ascii="Times New Roman" w:eastAsia="Times New Roman" w:hAnsi="Times New Roman" w:cs="Times New Roman"/>
          <w:lang w:eastAsia="en-GB"/>
        </w:rPr>
        <w:t xml:space="preserve">and </w:t>
      </w:r>
      <w:r>
        <w:rPr>
          <w:rFonts w:ascii="Times New Roman" w:eastAsia="Times New Roman" w:hAnsi="Times New Roman" w:cs="Times New Roman"/>
          <w:lang w:eastAsia="en-GB"/>
        </w:rPr>
        <w:t xml:space="preserve">plated onto glass coverslips and </w:t>
      </w:r>
      <w:r w:rsidR="00A641A5">
        <w:rPr>
          <w:rFonts w:ascii="Times New Roman" w:eastAsia="Times New Roman" w:hAnsi="Times New Roman" w:cs="Times New Roman"/>
          <w:lang w:eastAsia="en-GB"/>
        </w:rPr>
        <w:t>maintained with</w:t>
      </w:r>
      <w:r w:rsidR="00EC6765">
        <w:rPr>
          <w:rFonts w:ascii="Times New Roman" w:eastAsia="Times New Roman" w:hAnsi="Times New Roman" w:cs="Times New Roman"/>
          <w:lang w:eastAsia="en-GB"/>
        </w:rPr>
        <w:t xml:space="preserve"> culture medium in an incubator</w:t>
      </w:r>
    </w:p>
    <w:p w14:paraId="16F71DE5" w14:textId="57B8237C" w:rsidR="00236DE0" w:rsidRDefault="00A641A5" w:rsidP="00C72B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After one week in culture, neurons were transfected with DNA expressing either wild-type (normal) or mutant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together with a fluorescent protein (as a marker for successful transfection)</w:t>
      </w:r>
    </w:p>
    <w:p w14:paraId="60C769C3" w14:textId="7DB7B134" w:rsidR="00236DE0" w:rsidRDefault="00A641A5" w:rsidP="00C72B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By the second week in culture, </w:t>
      </w:r>
      <w:r w:rsidR="00326DCC">
        <w:rPr>
          <w:rFonts w:ascii="Times New Roman" w:eastAsia="Times New Roman" w:hAnsi="Times New Roman" w:cs="Times New Roman"/>
          <w:lang w:eastAsia="en-GB"/>
        </w:rPr>
        <w:t>coverslips of transfected neurons were transferred to a sample chamber on a microscop</w:t>
      </w:r>
      <w:r w:rsidR="00381D3B">
        <w:rPr>
          <w:rFonts w:ascii="Times New Roman" w:eastAsia="Times New Roman" w:hAnsi="Times New Roman" w:cs="Times New Roman"/>
          <w:lang w:eastAsia="en-GB"/>
        </w:rPr>
        <w:t>e</w:t>
      </w:r>
      <w:r w:rsidR="00326DCC">
        <w:rPr>
          <w:rFonts w:ascii="Times New Roman" w:eastAsia="Times New Roman" w:hAnsi="Times New Roman" w:cs="Times New Roman"/>
          <w:lang w:eastAsia="en-GB"/>
        </w:rPr>
        <w:t xml:space="preserve"> and perfused with artificial cerebral spinal fluid (</w:t>
      </w:r>
      <w:proofErr w:type="spellStart"/>
      <w:r w:rsidR="00326DCC">
        <w:rPr>
          <w:rFonts w:ascii="Times New Roman" w:eastAsia="Times New Roman" w:hAnsi="Times New Roman" w:cs="Times New Roman"/>
          <w:lang w:eastAsia="en-GB"/>
        </w:rPr>
        <w:t>aCSF</w:t>
      </w:r>
      <w:proofErr w:type="spellEnd"/>
      <w:r w:rsidR="00326DCC">
        <w:rPr>
          <w:rFonts w:ascii="Times New Roman" w:eastAsia="Times New Roman" w:hAnsi="Times New Roman" w:cs="Times New Roman"/>
          <w:lang w:eastAsia="en-GB"/>
        </w:rPr>
        <w:t xml:space="preserve">). </w:t>
      </w:r>
      <w:r w:rsidR="00BA5F09">
        <w:rPr>
          <w:rFonts w:ascii="Times New Roman" w:eastAsia="Times New Roman" w:hAnsi="Times New Roman" w:cs="Times New Roman"/>
          <w:lang w:eastAsia="en-GB"/>
        </w:rPr>
        <w:t xml:space="preserve">The composition of the </w:t>
      </w:r>
      <w:proofErr w:type="spellStart"/>
      <w:r w:rsidR="00BA5F09">
        <w:rPr>
          <w:rFonts w:ascii="Times New Roman" w:eastAsia="Times New Roman" w:hAnsi="Times New Roman" w:cs="Times New Roman"/>
          <w:lang w:eastAsia="en-GB"/>
        </w:rPr>
        <w:t>aCSF</w:t>
      </w:r>
      <w:proofErr w:type="spellEnd"/>
      <w:r w:rsidR="00BA5F09">
        <w:rPr>
          <w:rFonts w:ascii="Times New Roman" w:eastAsia="Times New Roman" w:hAnsi="Times New Roman" w:cs="Times New Roman"/>
          <w:lang w:eastAsia="en-GB"/>
        </w:rPr>
        <w:t xml:space="preserve"> solution was (in mM): NaCl (145), </w:t>
      </w:r>
      <w:proofErr w:type="spellStart"/>
      <w:r w:rsidR="00BA5F09">
        <w:rPr>
          <w:rFonts w:ascii="Times New Roman" w:eastAsia="Times New Roman" w:hAnsi="Times New Roman" w:cs="Times New Roman"/>
          <w:lang w:eastAsia="en-GB"/>
        </w:rPr>
        <w:t>KCl</w:t>
      </w:r>
      <w:proofErr w:type="spellEnd"/>
      <w:r w:rsidR="00BA5F09">
        <w:rPr>
          <w:rFonts w:ascii="Times New Roman" w:eastAsia="Times New Roman" w:hAnsi="Times New Roman" w:cs="Times New Roman"/>
          <w:lang w:eastAsia="en-GB"/>
        </w:rPr>
        <w:t xml:space="preserve"> (2.5), CaCl</w:t>
      </w:r>
      <w:r w:rsidR="00BA5F09" w:rsidRPr="00BA5F09">
        <w:rPr>
          <w:rFonts w:ascii="Times New Roman" w:eastAsia="Times New Roman" w:hAnsi="Times New Roman" w:cs="Times New Roman"/>
          <w:vertAlign w:val="subscript"/>
          <w:lang w:eastAsia="en-GB"/>
        </w:rPr>
        <w:t>2</w:t>
      </w:r>
      <w:r w:rsidR="00BA5F09">
        <w:rPr>
          <w:rFonts w:ascii="Times New Roman" w:eastAsia="Times New Roman" w:hAnsi="Times New Roman" w:cs="Times New Roman"/>
          <w:lang w:eastAsia="en-GB"/>
        </w:rPr>
        <w:t xml:space="preserve"> (2), MgCl</w:t>
      </w:r>
      <w:r w:rsidR="00BA5F09" w:rsidRPr="00BA5F09">
        <w:rPr>
          <w:rFonts w:ascii="Times New Roman" w:eastAsia="Times New Roman" w:hAnsi="Times New Roman" w:cs="Times New Roman"/>
          <w:vertAlign w:val="subscript"/>
          <w:lang w:eastAsia="en-GB"/>
        </w:rPr>
        <w:t>2</w:t>
      </w:r>
      <w:r w:rsidR="00BA5F09">
        <w:rPr>
          <w:rFonts w:ascii="Times New Roman" w:eastAsia="Times New Roman" w:hAnsi="Times New Roman" w:cs="Times New Roman"/>
          <w:lang w:eastAsia="en-GB"/>
        </w:rPr>
        <w:t xml:space="preserve"> (2), HEPES (10, pH 7.4) and glucose (10). </w:t>
      </w:r>
      <w:r w:rsidR="00326DCC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="00326DCC">
        <w:rPr>
          <w:rFonts w:ascii="Times New Roman" w:eastAsia="Times New Roman" w:hAnsi="Times New Roman" w:cs="Times New Roman"/>
          <w:lang w:eastAsia="en-GB"/>
        </w:rPr>
        <w:t>aCSF</w:t>
      </w:r>
      <w:proofErr w:type="spellEnd"/>
      <w:r w:rsidR="00BA5F09">
        <w:rPr>
          <w:rFonts w:ascii="Times New Roman" w:eastAsia="Times New Roman" w:hAnsi="Times New Roman" w:cs="Times New Roman"/>
          <w:lang w:eastAsia="en-GB"/>
        </w:rPr>
        <w:t xml:space="preserve"> also</w:t>
      </w:r>
      <w:r w:rsidR="00326DCC">
        <w:rPr>
          <w:rFonts w:ascii="Times New Roman" w:eastAsia="Times New Roman" w:hAnsi="Times New Roman" w:cs="Times New Roman"/>
          <w:lang w:eastAsia="en-GB"/>
        </w:rPr>
        <w:t xml:space="preserve"> contained drugs to block </w:t>
      </w:r>
      <w:r w:rsidR="00BA5F09">
        <w:rPr>
          <w:rFonts w:ascii="Times New Roman" w:eastAsia="Times New Roman" w:hAnsi="Times New Roman" w:cs="Times New Roman"/>
          <w:lang w:eastAsia="en-GB"/>
        </w:rPr>
        <w:t xml:space="preserve">sodium channels (tetrodotoxin a.k.a. TTX) and </w:t>
      </w:r>
      <w:r w:rsidR="00326DCC">
        <w:rPr>
          <w:rFonts w:ascii="Times New Roman" w:eastAsia="Times New Roman" w:hAnsi="Times New Roman" w:cs="Times New Roman"/>
          <w:lang w:eastAsia="en-GB"/>
        </w:rPr>
        <w:t xml:space="preserve">ionotropic GABA receptors (picrotoxin). </w:t>
      </w:r>
    </w:p>
    <w:p w14:paraId="7D76F5F1" w14:textId="2D219E03" w:rsidR="00236DE0" w:rsidRDefault="00326DCC" w:rsidP="00C72B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Sparsely transfected neurons with large pyramidal cell bodies were identified by their fluorescence and </w:t>
      </w:r>
      <w:r w:rsidR="00381D3B">
        <w:rPr>
          <w:rFonts w:ascii="Times New Roman" w:eastAsia="Times New Roman" w:hAnsi="Times New Roman" w:cs="Times New Roman"/>
          <w:lang w:eastAsia="en-GB"/>
        </w:rPr>
        <w:t>their</w:t>
      </w:r>
      <w:r w:rsidR="00A87DE8">
        <w:rPr>
          <w:rFonts w:ascii="Times New Roman" w:eastAsia="Times New Roman" w:hAnsi="Times New Roman" w:cs="Times New Roman"/>
          <w:lang w:eastAsia="en-GB"/>
        </w:rPr>
        <w:t xml:space="preserve"> cell bodies were </w:t>
      </w:r>
      <w:r w:rsidR="00381D3B">
        <w:rPr>
          <w:rFonts w:ascii="Times New Roman" w:eastAsia="Times New Roman" w:hAnsi="Times New Roman" w:cs="Times New Roman"/>
          <w:lang w:eastAsia="en-GB"/>
        </w:rPr>
        <w:t>approached with an electrode</w:t>
      </w:r>
      <w:r w:rsidR="00A87DE8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for whole-cell voltage clamp recording. Upon entering the whole-cell config</w:t>
      </w:r>
      <w:r w:rsidR="00CD1FDE">
        <w:rPr>
          <w:rFonts w:ascii="Times New Roman" w:eastAsia="Times New Roman" w:hAnsi="Times New Roman" w:cs="Times New Roman"/>
          <w:lang w:eastAsia="en-GB"/>
        </w:rPr>
        <w:t>uration, neurons were held at -6</w:t>
      </w:r>
      <w:r>
        <w:rPr>
          <w:rFonts w:ascii="Times New Roman" w:eastAsia="Times New Roman" w:hAnsi="Times New Roman" w:cs="Times New Roman"/>
          <w:lang w:eastAsia="en-GB"/>
        </w:rPr>
        <w:t>0 m</w:t>
      </w:r>
      <w:r w:rsidR="00BA27F8">
        <w:rPr>
          <w:rFonts w:ascii="Times New Roman" w:eastAsia="Times New Roman" w:hAnsi="Times New Roman" w:cs="Times New Roman"/>
          <w:lang w:eastAsia="en-GB"/>
        </w:rPr>
        <w:t>V and random</w:t>
      </w:r>
      <w:r>
        <w:rPr>
          <w:rFonts w:ascii="Times New Roman" w:eastAsia="Times New Roman" w:hAnsi="Times New Roman" w:cs="Times New Roman"/>
          <w:lang w:eastAsia="en-GB"/>
        </w:rPr>
        <w:t xml:space="preserve">ly occurring </w:t>
      </w:r>
      <w:r w:rsidR="00BA27F8">
        <w:rPr>
          <w:rFonts w:ascii="Times New Roman" w:eastAsia="Times New Roman" w:hAnsi="Times New Roman" w:cs="Times New Roman"/>
          <w:lang w:eastAsia="en-GB"/>
        </w:rPr>
        <w:t xml:space="preserve">spontaneous </w:t>
      </w:r>
      <w:r>
        <w:rPr>
          <w:rFonts w:ascii="Times New Roman" w:eastAsia="Times New Roman" w:hAnsi="Times New Roman" w:cs="Times New Roman"/>
          <w:lang w:eastAsia="en-GB"/>
        </w:rPr>
        <w:t>miniature excitatory postsynaptic currents (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mEPSCs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) were measured over a period of several minutes.</w:t>
      </w:r>
      <w:r w:rsidR="00BA5F09">
        <w:rPr>
          <w:rFonts w:ascii="Times New Roman" w:eastAsia="Times New Roman" w:hAnsi="Times New Roman" w:cs="Times New Roman"/>
          <w:lang w:eastAsia="en-GB"/>
        </w:rPr>
        <w:t xml:space="preserve"> The recorded </w:t>
      </w:r>
      <w:proofErr w:type="spellStart"/>
      <w:r w:rsidR="00BA5F09">
        <w:rPr>
          <w:rFonts w:ascii="Times New Roman" w:eastAsia="Times New Roman" w:hAnsi="Times New Roman" w:cs="Times New Roman"/>
          <w:lang w:eastAsia="en-GB"/>
        </w:rPr>
        <w:t>mEPSCs</w:t>
      </w:r>
      <w:proofErr w:type="spellEnd"/>
      <w:r w:rsidR="00BA5F09">
        <w:rPr>
          <w:rFonts w:ascii="Times New Roman" w:eastAsia="Times New Roman" w:hAnsi="Times New Roman" w:cs="Times New Roman"/>
          <w:lang w:eastAsia="en-GB"/>
        </w:rPr>
        <w:t xml:space="preserve"> were likely mediated by AMPA-type glutamate receptors because the </w:t>
      </w:r>
      <w:proofErr w:type="spellStart"/>
      <w:r w:rsidR="00BA5F09">
        <w:rPr>
          <w:rFonts w:ascii="Times New Roman" w:eastAsia="Times New Roman" w:hAnsi="Times New Roman" w:cs="Times New Roman"/>
          <w:lang w:eastAsia="en-GB"/>
        </w:rPr>
        <w:t>aCSF</w:t>
      </w:r>
      <w:proofErr w:type="spellEnd"/>
      <w:r w:rsidR="00BA5F09">
        <w:rPr>
          <w:rFonts w:ascii="Times New Roman" w:eastAsia="Times New Roman" w:hAnsi="Times New Roman" w:cs="Times New Roman"/>
          <w:lang w:eastAsia="en-GB"/>
        </w:rPr>
        <w:t xml:space="preserve"> contained 2 mM magnesium and the neuron was voltage clamped near its resting membrane potential.</w:t>
      </w:r>
    </w:p>
    <w:p w14:paraId="2370CF21" w14:textId="2CA7F735" w:rsidR="00D96E5B" w:rsidRDefault="000160DB" w:rsidP="00C72B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mEPSC</w:t>
      </w:r>
      <w:proofErr w:type="spellEnd"/>
      <w:r w:rsidR="00326DCC">
        <w:rPr>
          <w:rFonts w:ascii="Times New Roman" w:eastAsia="Times New Roman" w:hAnsi="Times New Roman" w:cs="Times New Roman"/>
          <w:lang w:eastAsia="en-GB"/>
        </w:rPr>
        <w:t xml:space="preserve"> events were detected </w:t>
      </w:r>
      <w:r w:rsidR="004D5392">
        <w:rPr>
          <w:rFonts w:ascii="Times New Roman" w:eastAsia="Times New Roman" w:hAnsi="Times New Roman" w:cs="Times New Roman"/>
          <w:lang w:eastAsia="en-GB"/>
        </w:rPr>
        <w:t xml:space="preserve">using a </w:t>
      </w:r>
      <w:r w:rsidR="00BA27F8">
        <w:rPr>
          <w:rFonts w:ascii="Times New Roman" w:eastAsia="Times New Roman" w:hAnsi="Times New Roman" w:cs="Times New Roman"/>
          <w:lang w:eastAsia="en-GB"/>
        </w:rPr>
        <w:t xml:space="preserve">threshold </w:t>
      </w:r>
      <w:r w:rsidR="004D5392">
        <w:rPr>
          <w:rFonts w:ascii="Times New Roman" w:eastAsia="Times New Roman" w:hAnsi="Times New Roman" w:cs="Times New Roman"/>
          <w:lang w:eastAsia="en-GB"/>
        </w:rPr>
        <w:t xml:space="preserve">criterion where the recording trace </w:t>
      </w:r>
      <w:r w:rsidR="00D8094A">
        <w:rPr>
          <w:rFonts w:ascii="Times New Roman" w:eastAsia="Times New Roman" w:hAnsi="Times New Roman" w:cs="Times New Roman"/>
          <w:lang w:eastAsia="en-GB"/>
        </w:rPr>
        <w:t xml:space="preserve">deviated by more than 5 </w:t>
      </w:r>
      <w:proofErr w:type="spellStart"/>
      <w:proofErr w:type="gramStart"/>
      <w:r w:rsidR="00D8094A">
        <w:rPr>
          <w:rFonts w:ascii="Times New Roman" w:eastAsia="Times New Roman" w:hAnsi="Times New Roman" w:cs="Times New Roman"/>
          <w:lang w:eastAsia="en-GB"/>
        </w:rPr>
        <w:t>pA</w:t>
      </w:r>
      <w:proofErr w:type="spellEnd"/>
      <w:proofErr w:type="gramEnd"/>
      <w:r w:rsidR="00D8094A">
        <w:rPr>
          <w:rFonts w:ascii="Times New Roman" w:eastAsia="Times New Roman" w:hAnsi="Times New Roman" w:cs="Times New Roman"/>
          <w:lang w:eastAsia="en-GB"/>
        </w:rPr>
        <w:t xml:space="preserve"> </w:t>
      </w:r>
      <w:r w:rsidR="00A11701">
        <w:rPr>
          <w:rFonts w:ascii="Times New Roman" w:eastAsia="Times New Roman" w:hAnsi="Times New Roman" w:cs="Times New Roman"/>
          <w:lang w:eastAsia="en-GB"/>
        </w:rPr>
        <w:t>(which is 2.5 times greater than the standard deviation of the recording noise)</w:t>
      </w:r>
      <w:r w:rsidR="00BA27F8">
        <w:rPr>
          <w:rFonts w:ascii="Times New Roman" w:eastAsia="Times New Roman" w:hAnsi="Times New Roman" w:cs="Times New Roman"/>
          <w:lang w:eastAsia="en-GB"/>
        </w:rPr>
        <w:t xml:space="preserve"> (see the example traces in panel B below)</w:t>
      </w:r>
      <w:r w:rsidR="00D8094A">
        <w:rPr>
          <w:rFonts w:ascii="Times New Roman" w:eastAsia="Times New Roman" w:hAnsi="Times New Roman" w:cs="Times New Roman"/>
          <w:lang w:eastAsia="en-GB"/>
        </w:rPr>
        <w:t xml:space="preserve">. The amplitude </w:t>
      </w:r>
      <w:r w:rsidR="00810AC7">
        <w:rPr>
          <w:rFonts w:ascii="Times New Roman" w:eastAsia="Times New Roman" w:hAnsi="Times New Roman" w:cs="Times New Roman"/>
          <w:lang w:eastAsia="en-GB"/>
        </w:rPr>
        <w:t>and frequency of</w:t>
      </w:r>
      <w:r w:rsidR="00D8094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094A">
        <w:rPr>
          <w:rFonts w:ascii="Times New Roman" w:eastAsia="Times New Roman" w:hAnsi="Times New Roman" w:cs="Times New Roman"/>
          <w:lang w:eastAsia="en-GB"/>
        </w:rPr>
        <w:t>mEPSCs</w:t>
      </w:r>
      <w:proofErr w:type="spellEnd"/>
      <w:r w:rsidR="00D8094A">
        <w:rPr>
          <w:rFonts w:ascii="Times New Roman" w:eastAsia="Times New Roman" w:hAnsi="Times New Roman" w:cs="Times New Roman"/>
          <w:lang w:eastAsia="en-GB"/>
        </w:rPr>
        <w:t xml:space="preserve"> were measured and compared between cells expressing wild-type </w:t>
      </w:r>
      <w:r w:rsidR="00D30A9D">
        <w:rPr>
          <w:rFonts w:ascii="Times New Roman" w:eastAsia="Times New Roman" w:hAnsi="Times New Roman" w:cs="Times New Roman"/>
          <w:lang w:eastAsia="en-GB"/>
        </w:rPr>
        <w:t xml:space="preserve">(WT) </w:t>
      </w:r>
      <w:r w:rsidR="00D8094A">
        <w:rPr>
          <w:rFonts w:ascii="Times New Roman" w:eastAsia="Times New Roman" w:hAnsi="Times New Roman" w:cs="Times New Roman"/>
          <w:lang w:eastAsia="en-GB"/>
        </w:rPr>
        <w:t xml:space="preserve">and mutant </w:t>
      </w:r>
      <w:r w:rsidR="00D30A9D">
        <w:rPr>
          <w:rFonts w:ascii="Times New Roman" w:eastAsia="Times New Roman" w:hAnsi="Times New Roman" w:cs="Times New Roman"/>
          <w:lang w:eastAsia="en-GB"/>
        </w:rPr>
        <w:t xml:space="preserve">(∆C) </w:t>
      </w:r>
      <w:proofErr w:type="spellStart"/>
      <w:r w:rsidR="00D30A9D">
        <w:rPr>
          <w:rFonts w:ascii="Times New Roman" w:eastAsia="Times New Roman" w:hAnsi="Times New Roman" w:cs="Times New Roman"/>
          <w:lang w:eastAsia="en-GB"/>
        </w:rPr>
        <w:t>stargazin</w:t>
      </w:r>
      <w:proofErr w:type="spellEnd"/>
      <w:r w:rsidR="00D8094A">
        <w:rPr>
          <w:rFonts w:ascii="Times New Roman" w:eastAsia="Times New Roman" w:hAnsi="Times New Roman" w:cs="Times New Roman"/>
          <w:lang w:eastAsia="en-GB"/>
        </w:rPr>
        <w:t>.</w:t>
      </w:r>
      <w:r w:rsidR="00A84F60">
        <w:rPr>
          <w:rFonts w:ascii="Times New Roman" w:eastAsia="Times New Roman" w:hAnsi="Times New Roman" w:cs="Times New Roman"/>
          <w:lang w:eastAsia="en-GB"/>
        </w:rPr>
        <w:t xml:space="preserve"> These experimental groups are abbreviated by the authors as Stg WT and Stg ∆C respectively. As an additional control, they compared the data to the results obtained from nearby non-transfected cells.</w:t>
      </w:r>
    </w:p>
    <w:p w14:paraId="6A287338" w14:textId="77777777" w:rsidR="00D30A9D" w:rsidRDefault="00D30A9D" w:rsidP="00D30A9D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2CD90928" w14:textId="1FF60192" w:rsidR="00D30A9D" w:rsidRPr="00236DE0" w:rsidRDefault="004273EC" w:rsidP="00CE6C41">
      <w:pPr>
        <w:pStyle w:val="ListParagraph"/>
        <w:jc w:val="center"/>
        <w:rPr>
          <w:rFonts w:ascii="Times New Roman" w:eastAsia="Times New Roman" w:hAnsi="Times New Roman" w:cs="Times New Roman"/>
          <w:lang w:eastAsia="en-GB"/>
        </w:rPr>
      </w:pPr>
      <w:r w:rsidRPr="004273E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A6F137" wp14:editId="298B29F9">
            <wp:extent cx="2618663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663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12EE" w14:textId="024F73AF" w:rsidR="00E736A0" w:rsidRDefault="00D96E5B" w:rsidP="00407E8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25171">
        <w:rPr>
          <w:rFonts w:ascii="Times New Roman" w:eastAsia="Times New Roman" w:hAnsi="Times New Roman" w:cs="Times New Roman"/>
          <w:lang w:eastAsia="en-GB"/>
        </w:rPr>
        <w:lastRenderedPageBreak/>
        <w:t xml:space="preserve">The questions in this problem set ask you to consider this data set and think about the methods used to collect, analyse and interpret the data. </w:t>
      </w:r>
    </w:p>
    <w:p w14:paraId="0698AEB4" w14:textId="77777777" w:rsidR="00381D3B" w:rsidRDefault="00381D3B" w:rsidP="00381D3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19AFD6A5" w14:textId="04D44676" w:rsidR="00381D3B" w:rsidRDefault="00381D3B" w:rsidP="00381D3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bookmarkStart w:id="2" w:name="OLE_LINK11"/>
      <w:bookmarkStart w:id="3" w:name="OLE_LINK12"/>
      <w:r>
        <w:rPr>
          <w:rFonts w:ascii="Times New Roman" w:eastAsia="Times New Roman" w:hAnsi="Times New Roman" w:cs="Times New Roman"/>
          <w:highlight w:val="cyan"/>
          <w:lang w:eastAsia="en-GB"/>
        </w:rPr>
        <w:t>PART</w:t>
      </w:r>
      <w:r w:rsidR="00407E88">
        <w:rPr>
          <w:rFonts w:ascii="Times New Roman" w:eastAsia="Times New Roman" w:hAnsi="Times New Roman" w:cs="Times New Roman"/>
          <w:highlight w:val="cyan"/>
          <w:lang w:eastAsia="en-GB"/>
        </w:rPr>
        <w:t xml:space="preserve"> 1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bookmarkEnd w:id="2"/>
    <w:bookmarkEnd w:id="3"/>
    <w:p w14:paraId="048119EA" w14:textId="62DA34CF" w:rsidR="00840486" w:rsidRPr="00840486" w:rsidRDefault="004E1925" w:rsidP="008404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 xml:space="preserve">What </w:t>
      </w:r>
      <w:r w:rsidR="005605EC">
        <w:rPr>
          <w:rFonts w:ascii="Times New Roman" w:eastAsia="Times New Roman" w:hAnsi="Times New Roman" w:cs="Times New Roman"/>
          <w:u w:val="single"/>
          <w:lang w:eastAsia="en-GB"/>
        </w:rPr>
        <w:t xml:space="preserve">ion </w:t>
      </w:r>
      <w:r w:rsidR="00D4512D">
        <w:rPr>
          <w:rFonts w:ascii="Times New Roman" w:eastAsia="Times New Roman" w:hAnsi="Times New Roman" w:cs="Times New Roman"/>
          <w:u w:val="single"/>
          <w:lang w:eastAsia="en-GB"/>
        </w:rPr>
        <w:t xml:space="preserve">channels </w:t>
      </w:r>
      <w:r w:rsidR="00E66904">
        <w:rPr>
          <w:rFonts w:ascii="Times New Roman" w:eastAsia="Times New Roman" w:hAnsi="Times New Roman" w:cs="Times New Roman"/>
          <w:u w:val="single"/>
          <w:lang w:eastAsia="en-GB"/>
        </w:rPr>
        <w:t>do</w:t>
      </w:r>
      <w:r>
        <w:rPr>
          <w:rFonts w:ascii="Times New Roman" w:eastAsia="Times New Roman" w:hAnsi="Times New Roman" w:cs="Times New Roman"/>
          <w:u w:val="single"/>
          <w:lang w:eastAsia="en-GB"/>
        </w:rPr>
        <w:t xml:space="preserve"> TTX and Picrotoxin</w:t>
      </w:r>
      <w:r w:rsidR="00E66904">
        <w:rPr>
          <w:rFonts w:ascii="Times New Roman" w:eastAsia="Times New Roman" w:hAnsi="Times New Roman" w:cs="Times New Roman"/>
          <w:u w:val="single"/>
          <w:lang w:eastAsia="en-GB"/>
        </w:rPr>
        <w:t xml:space="preserve"> act on and what is their effect on these channels</w:t>
      </w:r>
      <w:r w:rsidR="004B52AB">
        <w:rPr>
          <w:rFonts w:ascii="Times New Roman" w:eastAsia="Times New Roman" w:hAnsi="Times New Roman" w:cs="Times New Roman"/>
          <w:u w:val="single"/>
          <w:lang w:eastAsia="en-GB"/>
        </w:rPr>
        <w:t xml:space="preserve">? </w:t>
      </w:r>
      <w:r w:rsidR="00840486">
        <w:rPr>
          <w:rFonts w:ascii="Times New Roman" w:eastAsia="Times New Roman" w:hAnsi="Times New Roman" w:cs="Times New Roman"/>
          <w:u w:val="single"/>
          <w:lang w:eastAsia="en-GB"/>
        </w:rPr>
        <w:t xml:space="preserve">What </w:t>
      </w:r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is the </w:t>
      </w:r>
      <w:r w:rsidR="00255210">
        <w:rPr>
          <w:rFonts w:ascii="Times New Roman" w:eastAsia="Times New Roman" w:hAnsi="Times New Roman" w:cs="Times New Roman"/>
          <w:u w:val="single"/>
          <w:lang w:eastAsia="en-GB"/>
        </w:rPr>
        <w:t>reason that the authors added</w:t>
      </w:r>
      <w:r w:rsidR="00FB7080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E66904">
        <w:rPr>
          <w:rFonts w:ascii="Times New Roman" w:eastAsia="Times New Roman" w:hAnsi="Times New Roman" w:cs="Times New Roman"/>
          <w:u w:val="single"/>
          <w:lang w:eastAsia="en-GB"/>
        </w:rPr>
        <w:t>these drugs</w:t>
      </w:r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 to the </w:t>
      </w:r>
      <w:proofErr w:type="spellStart"/>
      <w:r w:rsidR="00B31356">
        <w:rPr>
          <w:rFonts w:ascii="Times New Roman" w:eastAsia="Times New Roman" w:hAnsi="Times New Roman" w:cs="Times New Roman"/>
          <w:u w:val="single"/>
          <w:lang w:eastAsia="en-GB"/>
        </w:rPr>
        <w:t>aCSF</w:t>
      </w:r>
      <w:proofErr w:type="spellEnd"/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E66904">
        <w:rPr>
          <w:rFonts w:ascii="Times New Roman" w:eastAsia="Times New Roman" w:hAnsi="Times New Roman" w:cs="Times New Roman"/>
          <w:u w:val="single"/>
          <w:lang w:eastAsia="en-GB"/>
        </w:rPr>
        <w:t>during</w:t>
      </w:r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 the</w:t>
      </w:r>
      <w:r w:rsidR="00E66904">
        <w:rPr>
          <w:rFonts w:ascii="Times New Roman" w:eastAsia="Times New Roman" w:hAnsi="Times New Roman" w:cs="Times New Roman"/>
          <w:u w:val="single"/>
          <w:lang w:eastAsia="en-GB"/>
        </w:rPr>
        <w:t>ir</w:t>
      </w:r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 recordings</w:t>
      </w:r>
      <w:r w:rsidR="00840486"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840486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3173BB37" w14:textId="0EFFC79D" w:rsidR="00840486" w:rsidRDefault="00902DAC" w:rsidP="00B313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>Why do we still</w:t>
      </w:r>
      <w:r w:rsidR="00B31356">
        <w:rPr>
          <w:rFonts w:ascii="Times New Roman" w:eastAsia="Times New Roman" w:hAnsi="Times New Roman" w:cs="Times New Roman"/>
          <w:u w:val="single"/>
          <w:lang w:eastAsia="en-GB"/>
        </w:rPr>
        <w:t xml:space="preserve"> observe excitatory synaptic currents in the presence of </w:t>
      </w:r>
      <w:r w:rsidR="00F739B4">
        <w:rPr>
          <w:rFonts w:ascii="Times New Roman" w:eastAsia="Times New Roman" w:hAnsi="Times New Roman" w:cs="Times New Roman"/>
          <w:u w:val="single"/>
          <w:lang w:eastAsia="en-GB"/>
        </w:rPr>
        <w:t>TTX</w:t>
      </w:r>
      <w:r w:rsidR="00381D3B" w:rsidRPr="00840486"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E736A0" w:rsidRPr="00840486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840486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5E9FCF71" w14:textId="05997C99" w:rsidR="00407E88" w:rsidRPr="00407E88" w:rsidRDefault="00F02607" w:rsidP="00407E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>Is</w:t>
      </w:r>
      <w:r w:rsidR="00902DAC">
        <w:rPr>
          <w:rFonts w:ascii="Times New Roman" w:eastAsia="Times New Roman" w:hAnsi="Times New Roman" w:cs="Times New Roman"/>
          <w:u w:val="single"/>
          <w:lang w:eastAsia="en-GB"/>
        </w:rPr>
        <w:t xml:space="preserve"> there </w:t>
      </w:r>
      <w:r>
        <w:rPr>
          <w:rFonts w:ascii="Times New Roman" w:eastAsia="Times New Roman" w:hAnsi="Times New Roman" w:cs="Times New Roman"/>
          <w:u w:val="single"/>
          <w:lang w:eastAsia="en-GB"/>
        </w:rPr>
        <w:t>an</w:t>
      </w:r>
      <w:r w:rsidR="00902DAC">
        <w:rPr>
          <w:rFonts w:ascii="Times New Roman" w:eastAsia="Times New Roman" w:hAnsi="Times New Roman" w:cs="Times New Roman"/>
          <w:u w:val="single"/>
          <w:lang w:eastAsia="en-GB"/>
        </w:rPr>
        <w:t>other synaptic ligand-gated ion channel not inhibited by these drugs? Why is the contribution of these likely to be negligible?</w:t>
      </w:r>
      <w:r w:rsidR="00E736A0" w:rsidRPr="00840486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902DAC">
        <w:rPr>
          <w:rFonts w:ascii="Times New Roman" w:eastAsia="Times New Roman" w:hAnsi="Times New Roman" w:cs="Times New Roman"/>
          <w:u w:val="single"/>
          <w:lang w:eastAsia="en-GB"/>
        </w:rPr>
        <w:br/>
      </w:r>
      <w:r w:rsidR="00902DAC" w:rsidRPr="00902DAC">
        <w:rPr>
          <w:rFonts w:ascii="Times New Roman" w:eastAsia="Times New Roman" w:hAnsi="Times New Roman" w:cs="Times New Roman"/>
          <w:i/>
          <w:lang w:eastAsia="en-GB"/>
        </w:rPr>
        <w:t xml:space="preserve">Hint: Look at the other components of the </w:t>
      </w:r>
      <w:proofErr w:type="spellStart"/>
      <w:r w:rsidR="00902DAC" w:rsidRPr="00902DAC">
        <w:rPr>
          <w:rFonts w:ascii="Times New Roman" w:eastAsia="Times New Roman" w:hAnsi="Times New Roman" w:cs="Times New Roman"/>
          <w:i/>
          <w:lang w:eastAsia="en-GB"/>
        </w:rPr>
        <w:t>aCSF</w:t>
      </w:r>
      <w:proofErr w:type="spellEnd"/>
      <w:r w:rsidR="00902DAC" w:rsidRPr="00902DAC">
        <w:rPr>
          <w:rFonts w:ascii="Times New Roman" w:eastAsia="Times New Roman" w:hAnsi="Times New Roman" w:cs="Times New Roman"/>
          <w:i/>
          <w:lang w:eastAsia="en-GB"/>
        </w:rPr>
        <w:t>; also consider where in the CNS the neurons have come from</w:t>
      </w:r>
      <w:r w:rsidR="00407E88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2D9B518C" w14:textId="77777777" w:rsidR="00407E88" w:rsidRPr="004E5B16" w:rsidRDefault="00407E88" w:rsidP="00407E8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A944632" w14:textId="3184133F" w:rsidR="00407E88" w:rsidRDefault="00407E88" w:rsidP="00407E8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highlight w:val="cyan"/>
          <w:lang w:eastAsia="en-GB"/>
        </w:rPr>
        <w:t>PART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highlight w:val="cyan"/>
          <w:lang w:eastAsia="en-GB"/>
        </w:rPr>
        <w:t>2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555B9F0" w14:textId="3059B05E" w:rsidR="00407E88" w:rsidRPr="00AE2333" w:rsidRDefault="00142FC9" w:rsidP="00407E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E2333">
        <w:rPr>
          <w:rFonts w:ascii="Times New Roman" w:eastAsia="Times New Roman" w:hAnsi="Times New Roman" w:cs="Times New Roman"/>
          <w:u w:val="single"/>
          <w:lang w:eastAsia="en-GB"/>
        </w:rPr>
        <w:t>The recordings in this paper were made using the voltage-clamp technique. What is the difference between current</w:t>
      </w:r>
      <w:r w:rsidR="004E10D6">
        <w:rPr>
          <w:rFonts w:ascii="Times New Roman" w:eastAsia="Times New Roman" w:hAnsi="Times New Roman" w:cs="Times New Roman"/>
          <w:u w:val="single"/>
          <w:lang w:eastAsia="en-GB"/>
        </w:rPr>
        <w:t xml:space="preserve"> clamp and voltage </w:t>
      </w:r>
      <w:r w:rsidRPr="00AE2333">
        <w:rPr>
          <w:rFonts w:ascii="Times New Roman" w:eastAsia="Times New Roman" w:hAnsi="Times New Roman" w:cs="Times New Roman"/>
          <w:u w:val="single"/>
          <w:lang w:eastAsia="en-GB"/>
        </w:rPr>
        <w:t>clamp</w:t>
      </w:r>
      <w:r w:rsidR="00AE2333" w:rsidRPr="00AE2333">
        <w:rPr>
          <w:rFonts w:ascii="Times New Roman" w:eastAsia="Times New Roman" w:hAnsi="Times New Roman" w:cs="Times New Roman"/>
          <w:u w:val="single"/>
          <w:lang w:eastAsia="en-GB"/>
        </w:rPr>
        <w:t xml:space="preserve"> and what do they measure</w:t>
      </w:r>
      <w:r w:rsidRPr="00AE2333"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407E88" w:rsidRPr="00AE2333">
        <w:rPr>
          <w:rFonts w:ascii="Times New Roman" w:eastAsia="Times New Roman" w:hAnsi="Times New Roman" w:cs="Times New Roman"/>
          <w:u w:val="single"/>
          <w:lang w:eastAsia="en-GB"/>
        </w:rPr>
        <w:br/>
      </w:r>
      <w:r w:rsidRPr="00AE2333">
        <w:rPr>
          <w:rFonts w:ascii="Times New Roman" w:eastAsia="Times New Roman" w:hAnsi="Times New Roman" w:cs="Times New Roman"/>
          <w:i/>
          <w:lang w:eastAsia="en-GB"/>
        </w:rPr>
        <w:t>Hint: Think about wh</w:t>
      </w:r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 xml:space="preserve">at the word </w:t>
      </w:r>
      <w:r w:rsidR="00574F6D">
        <w:rPr>
          <w:rFonts w:ascii="Times New Roman" w:eastAsia="Times New Roman" w:hAnsi="Times New Roman" w:cs="Times New Roman"/>
          <w:i/>
          <w:lang w:eastAsia="en-GB"/>
        </w:rPr>
        <w:t>‘</w:t>
      </w:r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>clamp</w:t>
      </w:r>
      <w:r w:rsidR="00574F6D">
        <w:rPr>
          <w:rFonts w:ascii="Times New Roman" w:eastAsia="Times New Roman" w:hAnsi="Times New Roman" w:cs="Times New Roman"/>
          <w:i/>
          <w:lang w:eastAsia="en-GB"/>
        </w:rPr>
        <w:t>’</w:t>
      </w:r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 xml:space="preserve"> literally mean</w:t>
      </w:r>
      <w:r w:rsidR="00E20362">
        <w:rPr>
          <w:rFonts w:ascii="Times New Roman" w:eastAsia="Times New Roman" w:hAnsi="Times New Roman" w:cs="Times New Roman"/>
          <w:i/>
          <w:lang w:eastAsia="en-GB"/>
        </w:rPr>
        <w:t>s</w:t>
      </w:r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 xml:space="preserve"> (</w:t>
      </w:r>
      <w:proofErr w:type="gramStart"/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>i.e.</w:t>
      </w:r>
      <w:proofErr w:type="gramEnd"/>
      <w:r w:rsidR="006E18ED" w:rsidRPr="00AE2333">
        <w:rPr>
          <w:rFonts w:ascii="Times New Roman" w:eastAsia="Times New Roman" w:hAnsi="Times New Roman" w:cs="Times New Roman"/>
          <w:i/>
          <w:lang w:eastAsia="en-GB"/>
        </w:rPr>
        <w:t xml:space="preserve"> to hold)</w:t>
      </w:r>
      <w:r w:rsidR="00407E88" w:rsidRPr="00AE2333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24CB1ADC" w14:textId="1BDAA263" w:rsidR="00407E88" w:rsidRPr="0009556F" w:rsidRDefault="00142FC9" w:rsidP="00407E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E2333">
        <w:rPr>
          <w:rFonts w:ascii="Times New Roman" w:eastAsia="Times New Roman" w:hAnsi="Times New Roman" w:cs="Times New Roman"/>
          <w:u w:val="single"/>
          <w:lang w:eastAsia="en-GB"/>
        </w:rPr>
        <w:t>In the way thes</w:t>
      </w:r>
      <w:r w:rsidR="006E18ED" w:rsidRPr="00AE2333">
        <w:rPr>
          <w:rFonts w:ascii="Times New Roman" w:eastAsia="Times New Roman" w:hAnsi="Times New Roman" w:cs="Times New Roman"/>
          <w:u w:val="single"/>
          <w:lang w:eastAsia="en-GB"/>
        </w:rPr>
        <w:t>e recordings were done, how does the methodology</w:t>
      </w:r>
      <w:r w:rsidRPr="00AE2333">
        <w:rPr>
          <w:rFonts w:ascii="Times New Roman" w:eastAsia="Times New Roman" w:hAnsi="Times New Roman" w:cs="Times New Roman"/>
          <w:u w:val="single"/>
          <w:lang w:eastAsia="en-GB"/>
        </w:rPr>
        <w:t xml:space="preserve"> compare with early experiments </w:t>
      </w:r>
      <w:r w:rsidR="006A5CDE">
        <w:rPr>
          <w:rFonts w:ascii="Times New Roman" w:eastAsia="Times New Roman" w:hAnsi="Times New Roman" w:cs="Times New Roman"/>
          <w:u w:val="single"/>
          <w:lang w:eastAsia="en-GB"/>
        </w:rPr>
        <w:t>on the squid giant axon</w:t>
      </w:r>
      <w:r w:rsidR="007249C4">
        <w:rPr>
          <w:rFonts w:ascii="Times New Roman" w:eastAsia="Times New Roman" w:hAnsi="Times New Roman" w:cs="Times New Roman"/>
          <w:u w:val="single"/>
          <w:lang w:eastAsia="en-GB"/>
        </w:rPr>
        <w:t>,</w:t>
      </w:r>
      <w:r w:rsidR="006A5CDE">
        <w:rPr>
          <w:rFonts w:ascii="Times New Roman" w:eastAsia="Times New Roman" w:hAnsi="Times New Roman" w:cs="Times New Roman"/>
          <w:u w:val="single"/>
          <w:lang w:eastAsia="en-GB"/>
        </w:rPr>
        <w:t xml:space="preserve"> where H</w:t>
      </w:r>
      <w:r w:rsidR="007249C4">
        <w:rPr>
          <w:rFonts w:ascii="Times New Roman" w:eastAsia="Times New Roman" w:hAnsi="Times New Roman" w:cs="Times New Roman"/>
          <w:u w:val="single"/>
          <w:lang w:eastAsia="en-GB"/>
        </w:rPr>
        <w:t>odgkin and Huxley measured</w:t>
      </w:r>
      <w:r w:rsidRPr="00AE2333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1808F2">
        <w:rPr>
          <w:rFonts w:ascii="Times New Roman" w:eastAsia="Times New Roman" w:hAnsi="Times New Roman" w:cs="Times New Roman"/>
          <w:u w:val="single"/>
          <w:lang w:eastAsia="en-GB"/>
        </w:rPr>
        <w:t>currents</w:t>
      </w:r>
      <w:r w:rsidR="006E18ED" w:rsidRPr="00AE2333">
        <w:rPr>
          <w:rFonts w:ascii="Times New Roman" w:eastAsia="Times New Roman" w:hAnsi="Times New Roman" w:cs="Times New Roman"/>
          <w:u w:val="single"/>
          <w:lang w:eastAsia="en-GB"/>
        </w:rPr>
        <w:t xml:space="preserve"> underl</w:t>
      </w:r>
      <w:r w:rsidR="003E62B2">
        <w:rPr>
          <w:rFonts w:ascii="Times New Roman" w:eastAsia="Times New Roman" w:hAnsi="Times New Roman" w:cs="Times New Roman"/>
          <w:u w:val="single"/>
          <w:lang w:eastAsia="en-GB"/>
        </w:rPr>
        <w:t>y</w:t>
      </w:r>
      <w:r w:rsidRPr="00AE2333">
        <w:rPr>
          <w:rFonts w:ascii="Times New Roman" w:eastAsia="Times New Roman" w:hAnsi="Times New Roman" w:cs="Times New Roman"/>
          <w:u w:val="single"/>
          <w:lang w:eastAsia="en-GB"/>
        </w:rPr>
        <w:t>ing the action potential?</w:t>
      </w:r>
    </w:p>
    <w:p w14:paraId="44E329B4" w14:textId="4FCD9B10" w:rsidR="0009556F" w:rsidRPr="0009556F" w:rsidRDefault="0009556F" w:rsidP="000955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9556F">
        <w:rPr>
          <w:rFonts w:ascii="Times New Roman" w:eastAsia="Times New Roman" w:hAnsi="Times New Roman" w:cs="Times New Roman"/>
          <w:i/>
          <w:lang w:eastAsia="en-GB"/>
        </w:rPr>
        <w:t xml:space="preserve">Hint: Think about where the electrode is in relation to the channels </w:t>
      </w:r>
      <w:r w:rsidR="007D4A00">
        <w:rPr>
          <w:rFonts w:ascii="Times New Roman" w:eastAsia="Times New Roman" w:hAnsi="Times New Roman" w:cs="Times New Roman"/>
          <w:i/>
          <w:lang w:eastAsia="en-GB"/>
        </w:rPr>
        <w:t>one is measuring</w:t>
      </w:r>
    </w:p>
    <w:p w14:paraId="75C72C29" w14:textId="77777777" w:rsidR="00E736A0" w:rsidRDefault="00E736A0" w:rsidP="00E736A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68E9EFE5" w14:textId="5F796007" w:rsidR="00E736A0" w:rsidRDefault="00E736A0" w:rsidP="00E736A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highlight w:val="cyan"/>
          <w:lang w:eastAsia="en-GB"/>
        </w:rPr>
        <w:t>PART 3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DF8E422" w14:textId="7BCFD3FF" w:rsidR="00F85367" w:rsidRPr="009345FF" w:rsidRDefault="00D95BA7" w:rsidP="009345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407E88">
        <w:rPr>
          <w:rFonts w:ascii="Times New Roman" w:eastAsia="Times New Roman" w:hAnsi="Times New Roman" w:cs="Times New Roman"/>
          <w:u w:val="single"/>
          <w:lang w:eastAsia="en-GB"/>
        </w:rPr>
        <w:t>I</w:t>
      </w:r>
      <w:r w:rsidR="009734EE">
        <w:rPr>
          <w:rFonts w:ascii="Times New Roman" w:eastAsia="Times New Roman" w:hAnsi="Times New Roman" w:cs="Times New Roman"/>
          <w:u w:val="single"/>
          <w:lang w:eastAsia="en-GB"/>
        </w:rPr>
        <w:t>rrespective of the study in question</w:t>
      </w:r>
      <w:r w:rsidR="004B7960">
        <w:rPr>
          <w:rFonts w:ascii="Times New Roman" w:eastAsia="Times New Roman" w:hAnsi="Times New Roman" w:cs="Times New Roman"/>
          <w:u w:val="single"/>
          <w:lang w:eastAsia="en-GB"/>
        </w:rPr>
        <w:t>,</w:t>
      </w:r>
      <w:r w:rsidRPr="00407E88">
        <w:rPr>
          <w:rFonts w:ascii="Times New Roman" w:eastAsia="Times New Roman" w:hAnsi="Times New Roman" w:cs="Times New Roman"/>
          <w:u w:val="single"/>
          <w:lang w:eastAsia="en-GB"/>
        </w:rPr>
        <w:t xml:space="preserve"> what </w:t>
      </w:r>
      <w:r w:rsidR="004B7960">
        <w:rPr>
          <w:rFonts w:ascii="Times New Roman" w:eastAsia="Times New Roman" w:hAnsi="Times New Roman" w:cs="Times New Roman"/>
          <w:u w:val="single"/>
          <w:lang w:eastAsia="en-GB"/>
        </w:rPr>
        <w:t>factors</w:t>
      </w:r>
      <w:r w:rsidRPr="00407E88">
        <w:rPr>
          <w:rFonts w:ascii="Times New Roman" w:eastAsia="Times New Roman" w:hAnsi="Times New Roman" w:cs="Times New Roman"/>
          <w:u w:val="single"/>
          <w:lang w:eastAsia="en-GB"/>
        </w:rPr>
        <w:t xml:space="preserve"> could </w:t>
      </w:r>
      <w:r w:rsidR="004B7960">
        <w:rPr>
          <w:rFonts w:ascii="Times New Roman" w:eastAsia="Times New Roman" w:hAnsi="Times New Roman" w:cs="Times New Roman"/>
          <w:u w:val="single"/>
          <w:lang w:eastAsia="en-GB"/>
        </w:rPr>
        <w:t xml:space="preserve">explain </w:t>
      </w:r>
      <w:r w:rsidRPr="00407E88">
        <w:rPr>
          <w:rFonts w:ascii="Times New Roman" w:eastAsia="Times New Roman" w:hAnsi="Times New Roman" w:cs="Times New Roman"/>
          <w:u w:val="single"/>
          <w:lang w:eastAsia="en-GB"/>
        </w:rPr>
        <w:t xml:space="preserve">an apparent </w:t>
      </w:r>
      <w:r w:rsidR="00061931" w:rsidRPr="00407E88">
        <w:rPr>
          <w:rFonts w:ascii="Times New Roman" w:eastAsia="Times New Roman" w:hAnsi="Times New Roman" w:cs="Times New Roman"/>
          <w:u w:val="single"/>
          <w:lang w:eastAsia="en-GB"/>
        </w:rPr>
        <w:t>decrease</w:t>
      </w:r>
      <w:r w:rsidRPr="00407E88">
        <w:rPr>
          <w:rFonts w:ascii="Times New Roman" w:eastAsia="Times New Roman" w:hAnsi="Times New Roman" w:cs="Times New Roman"/>
          <w:u w:val="single"/>
          <w:lang w:eastAsia="en-GB"/>
        </w:rPr>
        <w:t xml:space="preserve"> in </w:t>
      </w:r>
      <w:proofErr w:type="spellStart"/>
      <w:r w:rsidR="004B2A01" w:rsidRPr="00407E88">
        <w:rPr>
          <w:rFonts w:ascii="Times New Roman" w:eastAsia="Times New Roman" w:hAnsi="Times New Roman" w:cs="Times New Roman"/>
          <w:u w:val="single"/>
          <w:lang w:eastAsia="en-GB"/>
        </w:rPr>
        <w:t>mEPSC</w:t>
      </w:r>
      <w:proofErr w:type="spellEnd"/>
      <w:r w:rsidRPr="00407E88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Pr="00B40E8C">
        <w:rPr>
          <w:rFonts w:ascii="Times New Roman" w:eastAsia="Times New Roman" w:hAnsi="Times New Roman" w:cs="Times New Roman"/>
          <w:u w:val="single"/>
          <w:lang w:eastAsia="en-GB"/>
        </w:rPr>
        <w:t>amplitude?</w:t>
      </w:r>
      <w:r w:rsidRPr="00B40E8C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 xml:space="preserve"> </w:t>
      </w:r>
      <w:r w:rsidR="00FF77D6" w:rsidRPr="00B40E8C">
        <w:rPr>
          <w:rFonts w:ascii="Times New Roman" w:eastAsia="Times New Roman" w:hAnsi="Times New Roman" w:cs="Times New Roman"/>
          <w:color w:val="FF0000"/>
          <w:lang w:eastAsia="en-GB"/>
        </w:rPr>
        <w:br/>
      </w:r>
    </w:p>
    <w:p w14:paraId="051B6942" w14:textId="36B8E45A" w:rsidR="00E478EA" w:rsidRPr="00B86488" w:rsidRDefault="00B057F3" w:rsidP="00CD57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Are</w:t>
      </w:r>
      <w:r w:rsidR="00BA27F8" w:rsidRPr="00B8648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thes</w:t>
      </w:r>
      <w:r w:rsidR="003F3EE7" w:rsidRPr="00B8648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e biological phenomena</w:t>
      </w:r>
      <w:r w:rsidR="004A3601" w:rsidRPr="00B8648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of potential interest to the researcher? Or are they </w:t>
      </w:r>
      <w:r w:rsidR="003D17A5" w:rsidRPr="00B8648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artefacts</w:t>
      </w:r>
      <w:r w:rsidR="00D257CD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of the experimental technique or manipulation</w:t>
      </w:r>
      <w:r w:rsidR="004A3601" w:rsidRPr="00B8648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?</w:t>
      </w:r>
    </w:p>
    <w:p w14:paraId="4E65CB67" w14:textId="6F04D346" w:rsidR="00E736A0" w:rsidRPr="004B7960" w:rsidRDefault="00FF77D6" w:rsidP="00E478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4B7960">
        <w:rPr>
          <w:rFonts w:ascii="Times New Roman" w:eastAsia="Times New Roman" w:hAnsi="Times New Roman" w:cs="Times New Roman"/>
          <w:color w:val="FF0000"/>
          <w:lang w:eastAsia="en-GB"/>
        </w:rPr>
        <w:br/>
      </w:r>
    </w:p>
    <w:p w14:paraId="389ED32A" w14:textId="71220D76" w:rsidR="00E736A0" w:rsidRDefault="00E736A0" w:rsidP="00E736A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highlight w:val="cyan"/>
          <w:lang w:eastAsia="en-GB"/>
        </w:rPr>
        <w:t xml:space="preserve">PART </w:t>
      </w:r>
      <w:r w:rsidR="003D5493">
        <w:rPr>
          <w:rFonts w:ascii="Times New Roman" w:eastAsia="Times New Roman" w:hAnsi="Times New Roman" w:cs="Times New Roman"/>
          <w:highlight w:val="cyan"/>
          <w:lang w:eastAsia="en-GB"/>
        </w:rPr>
        <w:t>4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D8EECCF" w14:textId="272A052A" w:rsidR="003D5493" w:rsidRPr="003D5493" w:rsidRDefault="00D06EAB" w:rsidP="00681E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In what way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s</w:t>
      </w:r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could a researcher </w:t>
      </w:r>
      <w:r w:rsidR="00FC410F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assess</w:t>
      </w:r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if the 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detected </w:t>
      </w:r>
      <w:proofErr w:type="spellStart"/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mEPSCs</w:t>
      </w:r>
      <w:proofErr w:type="spellEnd"/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represent</w:t>
      </w:r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a single quantum</w:t>
      </w:r>
      <w:r w:rsidRPr="00B40E8C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?</w:t>
      </w:r>
      <w:r w:rsidR="00396882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</w:p>
    <w:p w14:paraId="74052D30" w14:textId="1214E2EB" w:rsidR="003D5493" w:rsidRPr="00902DAC" w:rsidRDefault="00D06EAB" w:rsidP="00D06E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>See the ‘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Stargazin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’ worksheet in the excel spreadsheet, which provides data for one cell overexpressing 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stargazin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 WT. By eye, how many peaks can we resolve in the ‘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mEPSC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 amplitude’ histogram and what does that suggest to us?</w:t>
      </w:r>
      <w:r w:rsidR="00902DAC">
        <w:rPr>
          <w:rFonts w:ascii="Times New Roman" w:eastAsia="Times New Roman" w:hAnsi="Times New Roman" w:cs="Times New Roman"/>
          <w:u w:val="single"/>
          <w:lang w:eastAsia="en-GB"/>
        </w:rPr>
        <w:br/>
      </w:r>
      <w:r w:rsidR="00902DAC" w:rsidRPr="00902DAC">
        <w:rPr>
          <w:rFonts w:ascii="Times New Roman" w:eastAsia="Times New Roman" w:hAnsi="Times New Roman" w:cs="Times New Roman"/>
          <w:i/>
          <w:lang w:eastAsia="en-GB"/>
        </w:rPr>
        <w:t>Hint: a peak here is considered a point where neighbouring points are both lower than the point in question</w:t>
      </w:r>
      <w:r w:rsidR="003D5493" w:rsidRPr="00D06EAB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352C1AF8" w14:textId="0FFB71FE" w:rsidR="00902DAC" w:rsidRPr="00902DAC" w:rsidRDefault="00902DAC" w:rsidP="00902D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 xml:space="preserve">Is there something missing from the excel plots </w:t>
      </w:r>
      <w:r w:rsidR="00E725D2">
        <w:rPr>
          <w:rFonts w:ascii="Times New Roman" w:eastAsia="Times New Roman" w:hAnsi="Times New Roman" w:cs="Times New Roman"/>
          <w:u w:val="single"/>
          <w:lang w:eastAsia="en-GB"/>
        </w:rPr>
        <w:t>that would</w:t>
      </w:r>
      <w:r>
        <w:rPr>
          <w:rFonts w:ascii="Times New Roman" w:eastAsia="Times New Roman" w:hAnsi="Times New Roman" w:cs="Times New Roman"/>
          <w:u w:val="single"/>
          <w:lang w:eastAsia="en-GB"/>
        </w:rPr>
        <w:t xml:space="preserve"> make them </w:t>
      </w:r>
      <w:r w:rsidR="00E725D2">
        <w:rPr>
          <w:rFonts w:ascii="Times New Roman" w:eastAsia="Times New Roman" w:hAnsi="Times New Roman" w:cs="Times New Roman"/>
          <w:u w:val="single"/>
          <w:lang w:eastAsia="en-GB"/>
        </w:rPr>
        <w:t>easier to interpret</w:t>
      </w:r>
      <w:r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681EE9">
        <w:rPr>
          <w:rFonts w:ascii="Times New Roman" w:eastAsia="Times New Roman" w:hAnsi="Times New Roman" w:cs="Times New Roman"/>
          <w:u w:val="single"/>
          <w:lang w:eastAsia="en-GB"/>
        </w:rPr>
        <w:t xml:space="preserve"> What </w:t>
      </w:r>
      <w:r w:rsidR="00E725D2">
        <w:rPr>
          <w:rFonts w:ascii="Times New Roman" w:eastAsia="Times New Roman" w:hAnsi="Times New Roman" w:cs="Times New Roman"/>
          <w:u w:val="single"/>
          <w:lang w:eastAsia="en-GB"/>
        </w:rPr>
        <w:t xml:space="preserve">exactly </w:t>
      </w:r>
      <w:r w:rsidR="00681EE9">
        <w:rPr>
          <w:rFonts w:ascii="Times New Roman" w:eastAsia="Times New Roman" w:hAnsi="Times New Roman" w:cs="Times New Roman"/>
          <w:u w:val="single"/>
          <w:lang w:eastAsia="en-GB"/>
        </w:rPr>
        <w:t>would you add?</w:t>
      </w:r>
      <w:r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4EB9783E" w14:textId="068694C0" w:rsidR="00396882" w:rsidRDefault="00396882" w:rsidP="003D5493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58B42EBA" w14:textId="4A680291" w:rsidR="003D5493" w:rsidRPr="003D5493" w:rsidRDefault="003D5493" w:rsidP="003D549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highlight w:val="cyan"/>
          <w:lang w:eastAsia="en-GB"/>
        </w:rPr>
        <w:t>PART 5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9AD1D39" w14:textId="49AD485D" w:rsidR="003D5493" w:rsidRPr="003D5493" w:rsidRDefault="00D06EAB" w:rsidP="003D54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mEPSCs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 could be reasonably detected in these experiments at a threshold of 5pA. How does this compare with the average size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mEPSCs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3D5493">
        <w:rPr>
          <w:rFonts w:ascii="Times New Roman" w:eastAsia="Times New Roman" w:hAnsi="Times New Roman" w:cs="Times New Roman"/>
          <w:u w:val="single"/>
          <w:lang w:eastAsia="en-GB"/>
        </w:rPr>
        <w:br/>
      </w:r>
    </w:p>
    <w:p w14:paraId="183FC7F0" w14:textId="17BDEACF" w:rsidR="004B7960" w:rsidRPr="004B7960" w:rsidRDefault="00D06EAB" w:rsidP="003D54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 xml:space="preserve">See the ‘Simulation’ work sheet of the excel file. Why does the apparent frequency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mEPSCs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 drop when we simulate a 50% drop in the </w:t>
      </w:r>
      <w:proofErr w:type="spellStart"/>
      <w:r>
        <w:rPr>
          <w:rFonts w:ascii="Times New Roman" w:eastAsia="Times New Roman" w:hAnsi="Times New Roman" w:cs="Times New Roman"/>
          <w:u w:val="single"/>
          <w:lang w:eastAsia="en-GB"/>
        </w:rPr>
        <w:t>mEPSC</w:t>
      </w:r>
      <w:proofErr w:type="spellEnd"/>
      <w:r>
        <w:rPr>
          <w:rFonts w:ascii="Times New Roman" w:eastAsia="Times New Roman" w:hAnsi="Times New Roman" w:cs="Times New Roman"/>
          <w:u w:val="single"/>
          <w:lang w:eastAsia="en-GB"/>
        </w:rPr>
        <w:t xml:space="preserve"> amplitude?</w:t>
      </w:r>
      <w:r w:rsidR="00C82E58">
        <w:rPr>
          <w:rFonts w:ascii="Times New Roman" w:eastAsia="Times New Roman" w:hAnsi="Times New Roman" w:cs="Times New Roman"/>
          <w:u w:val="single"/>
          <w:lang w:eastAsia="en-GB"/>
        </w:rPr>
        <w:t xml:space="preserve"> </w:t>
      </w:r>
      <w:r w:rsidR="007002BE">
        <w:rPr>
          <w:rFonts w:ascii="Times New Roman" w:eastAsia="Times New Roman" w:hAnsi="Times New Roman" w:cs="Times New Roman"/>
          <w:u w:val="single"/>
          <w:lang w:eastAsia="en-GB"/>
        </w:rPr>
        <w:t>By examining the CELL formulae, in the spreadsheet</w:t>
      </w:r>
      <w:r w:rsidR="00EB628D">
        <w:rPr>
          <w:rFonts w:ascii="Times New Roman" w:eastAsia="Times New Roman" w:hAnsi="Times New Roman" w:cs="Times New Roman"/>
          <w:u w:val="single"/>
          <w:lang w:eastAsia="en-GB"/>
        </w:rPr>
        <w:t>, explain how this simple simulation was conducted.</w:t>
      </w:r>
      <w:r w:rsidR="003D5493">
        <w:rPr>
          <w:rFonts w:ascii="Times New Roman" w:eastAsia="Times New Roman" w:hAnsi="Times New Roman" w:cs="Times New Roman"/>
          <w:lang w:eastAsia="en-GB"/>
        </w:rPr>
        <w:br/>
      </w:r>
    </w:p>
    <w:p w14:paraId="15CCD83E" w14:textId="7E3C20D8" w:rsidR="00316B8D" w:rsidRPr="00681EE9" w:rsidRDefault="00D06EAB" w:rsidP="00381D3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D963EA">
        <w:rPr>
          <w:rFonts w:ascii="Times New Roman" w:eastAsia="Times New Roman" w:hAnsi="Times New Roman" w:cs="Times New Roman"/>
          <w:u w:val="single"/>
          <w:lang w:eastAsia="en-GB"/>
        </w:rPr>
        <w:t xml:space="preserve">In principle, what factors could explain an apparent decrease in </w:t>
      </w:r>
      <w:proofErr w:type="spellStart"/>
      <w:r w:rsidRPr="00D963EA">
        <w:rPr>
          <w:rFonts w:ascii="Times New Roman" w:eastAsia="Times New Roman" w:hAnsi="Times New Roman" w:cs="Times New Roman"/>
          <w:u w:val="single"/>
          <w:lang w:eastAsia="en-GB"/>
        </w:rPr>
        <w:t>mEPSC</w:t>
      </w:r>
      <w:proofErr w:type="spellEnd"/>
      <w:r w:rsidRPr="00D963EA">
        <w:rPr>
          <w:rFonts w:ascii="Times New Roman" w:eastAsia="Times New Roman" w:hAnsi="Times New Roman" w:cs="Times New Roman"/>
          <w:u w:val="single"/>
          <w:lang w:eastAsia="en-GB"/>
        </w:rPr>
        <w:t xml:space="preserve"> frequency?</w:t>
      </w:r>
      <w:r w:rsidR="004B7960">
        <w:rPr>
          <w:rFonts w:ascii="Times New Roman" w:eastAsia="Times New Roman" w:hAnsi="Times New Roman" w:cs="Times New Roman"/>
          <w:u w:val="single"/>
          <w:lang w:eastAsia="en-GB"/>
        </w:rPr>
        <w:br/>
      </w:r>
      <w:r w:rsidR="004B7960" w:rsidRPr="00B40E8C">
        <w:rPr>
          <w:rFonts w:ascii="Times New Roman" w:eastAsia="Times New Roman" w:hAnsi="Times New Roman" w:cs="Times New Roman"/>
          <w:color w:val="FF0000"/>
          <w:lang w:eastAsia="en-GB"/>
        </w:rPr>
        <w:br/>
      </w:r>
    </w:p>
    <w:p w14:paraId="65421758" w14:textId="06CE9AB6" w:rsidR="00316B8D" w:rsidRPr="00316B8D" w:rsidRDefault="00316B8D" w:rsidP="00381D3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highlight w:val="cyan"/>
          <w:lang w:eastAsia="en-GB"/>
        </w:rPr>
        <w:lastRenderedPageBreak/>
        <w:t>PART 6</w:t>
      </w:r>
      <w:r w:rsidRPr="00C25171">
        <w:rPr>
          <w:rFonts w:ascii="Times New Roman" w:eastAsia="Times New Roman" w:hAnsi="Times New Roman" w:cs="Times New Roman"/>
          <w:highlight w:val="cyan"/>
          <w:lang w:eastAsia="en-GB"/>
        </w:rPr>
        <w:t>.</w:t>
      </w:r>
      <w:r w:rsidRPr="00C2517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F000BD3" w14:textId="2C67716D" w:rsidR="00316B8D" w:rsidRPr="00A772B2" w:rsidRDefault="00316B8D" w:rsidP="00316B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316B8D">
        <w:rPr>
          <w:rFonts w:ascii="Times New Roman" w:eastAsia="Times New Roman" w:hAnsi="Times New Roman" w:cs="Times New Roman"/>
          <w:u w:val="single"/>
          <w:lang w:eastAsia="en-GB"/>
        </w:rPr>
        <w:t xml:space="preserve">What variables should be specified/considered by the researcher when constructing a histogram? How can changing these </w:t>
      </w:r>
      <w:r w:rsidR="00440424">
        <w:rPr>
          <w:rFonts w:ascii="Times New Roman" w:eastAsia="Times New Roman" w:hAnsi="Times New Roman" w:cs="Times New Roman"/>
          <w:u w:val="single"/>
          <w:lang w:eastAsia="en-GB"/>
        </w:rPr>
        <w:t xml:space="preserve">variables </w:t>
      </w:r>
      <w:r w:rsidRPr="00316B8D">
        <w:rPr>
          <w:rFonts w:ascii="Times New Roman" w:eastAsia="Times New Roman" w:hAnsi="Times New Roman" w:cs="Times New Roman"/>
          <w:u w:val="single"/>
          <w:lang w:eastAsia="en-GB"/>
        </w:rPr>
        <w:t xml:space="preserve">influence the </w:t>
      </w:r>
      <w:r w:rsidR="00440424">
        <w:rPr>
          <w:rFonts w:ascii="Times New Roman" w:eastAsia="Times New Roman" w:hAnsi="Times New Roman" w:cs="Times New Roman"/>
          <w:u w:val="single"/>
          <w:lang w:eastAsia="en-GB"/>
        </w:rPr>
        <w:t>appearance of the histogram</w:t>
      </w:r>
      <w:r w:rsidRPr="00316B8D">
        <w:rPr>
          <w:rFonts w:ascii="Times New Roman" w:eastAsia="Times New Roman" w:hAnsi="Times New Roman" w:cs="Times New Roman"/>
          <w:u w:val="single"/>
          <w:lang w:eastAsia="en-GB"/>
        </w:rPr>
        <w:t>?</w:t>
      </w:r>
      <w:r w:rsidR="00101D8E">
        <w:rPr>
          <w:rFonts w:ascii="Times New Roman" w:eastAsia="Times New Roman" w:hAnsi="Times New Roman" w:cs="Times New Roman"/>
          <w:u w:val="single"/>
          <w:lang w:eastAsia="en-GB"/>
        </w:rPr>
        <w:br/>
      </w:r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Hint: </w:t>
      </w:r>
      <w:r w:rsidR="00781BC1">
        <w:rPr>
          <w:rFonts w:ascii="Times New Roman" w:eastAsia="Times New Roman" w:hAnsi="Times New Roman" w:cs="Times New Roman"/>
          <w:i/>
          <w:iCs/>
          <w:lang w:eastAsia="en-GB"/>
        </w:rPr>
        <w:t>The effect of changing one</w:t>
      </w:r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 of these variables is illustrated </w:t>
      </w:r>
      <w:r w:rsidR="00781BC1">
        <w:rPr>
          <w:rFonts w:ascii="Times New Roman" w:eastAsia="Times New Roman" w:hAnsi="Times New Roman" w:cs="Times New Roman"/>
          <w:i/>
          <w:iCs/>
          <w:lang w:eastAsia="en-GB"/>
        </w:rPr>
        <w:t>in the</w:t>
      </w:r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781BC1">
        <w:rPr>
          <w:rFonts w:ascii="Times New Roman" w:eastAsia="Times New Roman" w:hAnsi="Times New Roman" w:cs="Times New Roman"/>
          <w:i/>
          <w:iCs/>
          <w:lang w:eastAsia="en-GB"/>
        </w:rPr>
        <w:t>comparison of the</w:t>
      </w:r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 two </w:t>
      </w:r>
      <w:r w:rsidR="006C0F76">
        <w:rPr>
          <w:rFonts w:ascii="Times New Roman" w:eastAsia="Times New Roman" w:hAnsi="Times New Roman" w:cs="Times New Roman"/>
          <w:i/>
          <w:iCs/>
          <w:lang w:eastAsia="en-GB"/>
        </w:rPr>
        <w:t xml:space="preserve">versions of the </w:t>
      </w:r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histograms plotted for </w:t>
      </w:r>
      <w:proofErr w:type="spellStart"/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>mEPSC</w:t>
      </w:r>
      <w:proofErr w:type="spellEnd"/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 xml:space="preserve"> amplitudes on the '</w:t>
      </w:r>
      <w:proofErr w:type="spellStart"/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>Stargazin</w:t>
      </w:r>
      <w:proofErr w:type="spellEnd"/>
      <w:r w:rsidR="00101D8E" w:rsidRPr="00101D8E">
        <w:rPr>
          <w:rFonts w:ascii="Times New Roman" w:eastAsia="Times New Roman" w:hAnsi="Times New Roman" w:cs="Times New Roman"/>
          <w:i/>
          <w:iCs/>
          <w:lang w:eastAsia="en-GB"/>
        </w:rPr>
        <w:t>' worksheet.</w:t>
      </w:r>
      <w:r w:rsidR="00681EE9">
        <w:rPr>
          <w:rFonts w:ascii="Times New Roman" w:eastAsia="Times New Roman" w:hAnsi="Times New Roman" w:cs="Times New Roman"/>
          <w:i/>
          <w:iCs/>
          <w:lang w:eastAsia="en-GB"/>
        </w:rPr>
        <w:br/>
      </w:r>
    </w:p>
    <w:p w14:paraId="69FC95E6" w14:textId="7A7256C0" w:rsidR="00440424" w:rsidRPr="00316B8D" w:rsidRDefault="00383786" w:rsidP="00316B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383786">
        <w:rPr>
          <w:rFonts w:ascii="Times New Roman" w:eastAsia="Times New Roman" w:hAnsi="Times New Roman" w:cs="Times New Roman"/>
          <w:u w:val="single"/>
          <w:lang w:eastAsia="en-GB"/>
        </w:rPr>
        <w:t xml:space="preserve">In R </w:t>
      </w:r>
      <w:r>
        <w:rPr>
          <w:rFonts w:ascii="Times New Roman" w:eastAsia="Times New Roman" w:hAnsi="Times New Roman" w:cs="Times New Roman"/>
          <w:u w:val="single"/>
          <w:lang w:eastAsia="en-GB"/>
        </w:rPr>
        <w:t>(</w:t>
      </w:r>
      <w:r w:rsidRPr="00383786">
        <w:rPr>
          <w:rFonts w:ascii="Times New Roman" w:eastAsia="Times New Roman" w:hAnsi="Times New Roman" w:cs="Times New Roman"/>
          <w:u w:val="single"/>
          <w:lang w:eastAsia="en-GB"/>
        </w:rPr>
        <w:t>or Excel</w:t>
      </w:r>
      <w:r>
        <w:rPr>
          <w:rFonts w:ascii="Times New Roman" w:eastAsia="Times New Roman" w:hAnsi="Times New Roman" w:cs="Times New Roman"/>
          <w:u w:val="single"/>
          <w:lang w:eastAsia="en-GB"/>
        </w:rPr>
        <w:t>)</w:t>
      </w:r>
      <w:r w:rsidRPr="00383786">
        <w:rPr>
          <w:rFonts w:ascii="Times New Roman" w:eastAsia="Times New Roman" w:hAnsi="Times New Roman" w:cs="Times New Roman"/>
          <w:u w:val="single"/>
          <w:lang w:eastAsia="en-GB"/>
        </w:rPr>
        <w:t xml:space="preserve">, plot a </w:t>
      </w:r>
      <w:r w:rsidRPr="00A80C02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cumulative</w:t>
      </w:r>
      <w:r w:rsidRPr="00383786">
        <w:rPr>
          <w:rFonts w:ascii="Times New Roman" w:eastAsia="Times New Roman" w:hAnsi="Times New Roman" w:cs="Times New Roman"/>
          <w:u w:val="single"/>
          <w:lang w:eastAsia="en-GB"/>
        </w:rPr>
        <w:t xml:space="preserve"> frequency histogram of the </w:t>
      </w:r>
      <w:proofErr w:type="spellStart"/>
      <w:r w:rsidRPr="00383786">
        <w:rPr>
          <w:rFonts w:ascii="Times New Roman" w:eastAsia="Times New Roman" w:hAnsi="Times New Roman" w:cs="Times New Roman"/>
          <w:u w:val="single"/>
          <w:lang w:eastAsia="en-GB"/>
        </w:rPr>
        <w:t>mEPSC</w:t>
      </w:r>
      <w:proofErr w:type="spellEnd"/>
      <w:r w:rsidRPr="00383786">
        <w:rPr>
          <w:rFonts w:ascii="Times New Roman" w:eastAsia="Times New Roman" w:hAnsi="Times New Roman" w:cs="Times New Roman"/>
          <w:u w:val="single"/>
          <w:lang w:eastAsia="en-GB"/>
        </w:rPr>
        <w:t xml:space="preserve"> amplitudes. Illustrate using this plot how one can quickly </w:t>
      </w:r>
      <w:r w:rsidR="00A80C02">
        <w:rPr>
          <w:rFonts w:ascii="Times New Roman" w:eastAsia="Times New Roman" w:hAnsi="Times New Roman" w:cs="Times New Roman"/>
          <w:u w:val="single"/>
          <w:lang w:eastAsia="en-GB"/>
        </w:rPr>
        <w:t>read off</w:t>
      </w:r>
      <w:r w:rsidRPr="00383786">
        <w:rPr>
          <w:rFonts w:ascii="Times New Roman" w:eastAsia="Times New Roman" w:hAnsi="Times New Roman" w:cs="Times New Roman"/>
          <w:u w:val="single"/>
          <w:lang w:eastAsia="en-GB"/>
        </w:rPr>
        <w:t xml:space="preserve"> the median amplitude</w:t>
      </w:r>
      <w:r w:rsidR="00A80C02">
        <w:rPr>
          <w:rFonts w:ascii="Times New Roman" w:eastAsia="Times New Roman" w:hAnsi="Times New Roman" w:cs="Times New Roman"/>
          <w:u w:val="single"/>
          <w:lang w:eastAsia="en-GB"/>
        </w:rPr>
        <w:t xml:space="preserve"> from the graph</w:t>
      </w:r>
      <w:r w:rsidRPr="00383786">
        <w:rPr>
          <w:rFonts w:ascii="Times New Roman" w:eastAsia="Times New Roman" w:hAnsi="Times New Roman" w:cs="Times New Roman"/>
          <w:u w:val="single"/>
          <w:lang w:eastAsia="en-GB"/>
        </w:rPr>
        <w:t>.</w:t>
      </w:r>
    </w:p>
    <w:p w14:paraId="66507D52" w14:textId="77777777" w:rsidR="00A772B2" w:rsidRPr="00381D3B" w:rsidRDefault="00A772B2" w:rsidP="00A80C02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5AB86CEF" w14:textId="673E3105" w:rsidR="00D96E5B" w:rsidRPr="00A11701" w:rsidRDefault="00A11701" w:rsidP="00D96E5B">
      <w:pPr>
        <w:rPr>
          <w:b/>
          <w:u w:val="single"/>
        </w:rPr>
      </w:pPr>
      <w:r w:rsidRPr="00A11701">
        <w:rPr>
          <w:b/>
          <w:u w:val="single"/>
        </w:rPr>
        <w:t>References</w:t>
      </w:r>
    </w:p>
    <w:p w14:paraId="7E5A3F60" w14:textId="47D1F0A1" w:rsidR="00A11701" w:rsidRPr="00D96E5B" w:rsidRDefault="00A11701" w:rsidP="00A11701">
      <w:r>
        <w:t xml:space="preserve">Bats, C., </w:t>
      </w:r>
      <w:proofErr w:type="spellStart"/>
      <w:r>
        <w:t>Groc</w:t>
      </w:r>
      <w:proofErr w:type="spellEnd"/>
      <w:r>
        <w:t xml:space="preserve">, L. and </w:t>
      </w:r>
      <w:proofErr w:type="spellStart"/>
      <w:r>
        <w:t>Choquet</w:t>
      </w:r>
      <w:proofErr w:type="spellEnd"/>
      <w:r>
        <w:t xml:space="preserve">, D. (2006) The interaction between </w:t>
      </w:r>
      <w:proofErr w:type="spellStart"/>
      <w:r>
        <w:t>Stargazin</w:t>
      </w:r>
      <w:proofErr w:type="spellEnd"/>
      <w:r>
        <w:t xml:space="preserve"> and PSD-95 regulates AMPA receptor surface trafficking. </w:t>
      </w:r>
      <w:r w:rsidRPr="00A11701">
        <w:rPr>
          <w:i/>
        </w:rPr>
        <w:t>Neuron</w:t>
      </w:r>
      <w:r>
        <w:t>.</w:t>
      </w:r>
      <w:r w:rsidRPr="00A11701">
        <w:t xml:space="preserve"> 53(5):719-34</w:t>
      </w:r>
    </w:p>
    <w:sectPr w:rsidR="00A11701" w:rsidRPr="00D96E5B" w:rsidSect="00E725D2">
      <w:pgSz w:w="11900" w:h="16840"/>
      <w:pgMar w:top="1188" w:right="1232" w:bottom="115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EF0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0E9C"/>
    <w:multiLevelType w:val="hybridMultilevel"/>
    <w:tmpl w:val="5F604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421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140E"/>
    <w:multiLevelType w:val="hybridMultilevel"/>
    <w:tmpl w:val="FE2C9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685C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DD6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07D5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B4800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2EEC"/>
    <w:multiLevelType w:val="hybridMultilevel"/>
    <w:tmpl w:val="79A6314E"/>
    <w:lvl w:ilvl="0" w:tplc="8D4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049A"/>
    <w:multiLevelType w:val="hybridMultilevel"/>
    <w:tmpl w:val="4F70D5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D38EC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40F1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771E"/>
    <w:multiLevelType w:val="hybridMultilevel"/>
    <w:tmpl w:val="4F0E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D5"/>
    <w:rsid w:val="0000275D"/>
    <w:rsid w:val="000160DB"/>
    <w:rsid w:val="000209A6"/>
    <w:rsid w:val="0004215C"/>
    <w:rsid w:val="0005026C"/>
    <w:rsid w:val="00057DBE"/>
    <w:rsid w:val="00061931"/>
    <w:rsid w:val="0009556F"/>
    <w:rsid w:val="000A49C4"/>
    <w:rsid w:val="000B1098"/>
    <w:rsid w:val="000B22EA"/>
    <w:rsid w:val="000B31E2"/>
    <w:rsid w:val="000D2E85"/>
    <w:rsid w:val="000E0EC2"/>
    <w:rsid w:val="00101D8E"/>
    <w:rsid w:val="00110BBC"/>
    <w:rsid w:val="001171DC"/>
    <w:rsid w:val="00120136"/>
    <w:rsid w:val="00122EFB"/>
    <w:rsid w:val="0012352E"/>
    <w:rsid w:val="00133735"/>
    <w:rsid w:val="001428E3"/>
    <w:rsid w:val="00142FC9"/>
    <w:rsid w:val="00143714"/>
    <w:rsid w:val="00157364"/>
    <w:rsid w:val="001636F3"/>
    <w:rsid w:val="00173022"/>
    <w:rsid w:val="001808F2"/>
    <w:rsid w:val="001A2CDD"/>
    <w:rsid w:val="001B7C78"/>
    <w:rsid w:val="001C1013"/>
    <w:rsid w:val="001F69AB"/>
    <w:rsid w:val="00203D0F"/>
    <w:rsid w:val="00214939"/>
    <w:rsid w:val="00220013"/>
    <w:rsid w:val="00222F32"/>
    <w:rsid w:val="002325F4"/>
    <w:rsid w:val="00236DE0"/>
    <w:rsid w:val="002411FF"/>
    <w:rsid w:val="00244CC3"/>
    <w:rsid w:val="00255210"/>
    <w:rsid w:val="002932D1"/>
    <w:rsid w:val="00295774"/>
    <w:rsid w:val="002A5699"/>
    <w:rsid w:val="002B114B"/>
    <w:rsid w:val="002C0CBA"/>
    <w:rsid w:val="002C2571"/>
    <w:rsid w:val="002C7A4E"/>
    <w:rsid w:val="002D796D"/>
    <w:rsid w:val="00310E81"/>
    <w:rsid w:val="00316B8D"/>
    <w:rsid w:val="00326DCC"/>
    <w:rsid w:val="00372FAC"/>
    <w:rsid w:val="00381D3B"/>
    <w:rsid w:val="00383786"/>
    <w:rsid w:val="00396882"/>
    <w:rsid w:val="003C625B"/>
    <w:rsid w:val="003D17A5"/>
    <w:rsid w:val="003D5493"/>
    <w:rsid w:val="003D7F57"/>
    <w:rsid w:val="003E62B2"/>
    <w:rsid w:val="003F3EAA"/>
    <w:rsid w:val="003F3EE7"/>
    <w:rsid w:val="00407E88"/>
    <w:rsid w:val="00426D1A"/>
    <w:rsid w:val="004273EC"/>
    <w:rsid w:val="004345C9"/>
    <w:rsid w:val="00437D9C"/>
    <w:rsid w:val="00440424"/>
    <w:rsid w:val="004422E0"/>
    <w:rsid w:val="00446220"/>
    <w:rsid w:val="00456AF7"/>
    <w:rsid w:val="004A3601"/>
    <w:rsid w:val="004B2A01"/>
    <w:rsid w:val="004B52AB"/>
    <w:rsid w:val="004B7960"/>
    <w:rsid w:val="004C538D"/>
    <w:rsid w:val="004D5392"/>
    <w:rsid w:val="004E10D6"/>
    <w:rsid w:val="004E1925"/>
    <w:rsid w:val="004E5B16"/>
    <w:rsid w:val="004F1671"/>
    <w:rsid w:val="004F5594"/>
    <w:rsid w:val="0053531C"/>
    <w:rsid w:val="00536585"/>
    <w:rsid w:val="00553B30"/>
    <w:rsid w:val="005605EC"/>
    <w:rsid w:val="00567706"/>
    <w:rsid w:val="00574D61"/>
    <w:rsid w:val="00574F6D"/>
    <w:rsid w:val="0058353B"/>
    <w:rsid w:val="00596B55"/>
    <w:rsid w:val="005A2075"/>
    <w:rsid w:val="00606F4E"/>
    <w:rsid w:val="006077DF"/>
    <w:rsid w:val="00620448"/>
    <w:rsid w:val="00641440"/>
    <w:rsid w:val="00643150"/>
    <w:rsid w:val="00673801"/>
    <w:rsid w:val="00675609"/>
    <w:rsid w:val="00681EE9"/>
    <w:rsid w:val="00686172"/>
    <w:rsid w:val="006A2AA8"/>
    <w:rsid w:val="006A5CDE"/>
    <w:rsid w:val="006B3458"/>
    <w:rsid w:val="006C0F76"/>
    <w:rsid w:val="006D69F6"/>
    <w:rsid w:val="006E18ED"/>
    <w:rsid w:val="006E6C04"/>
    <w:rsid w:val="006F03A5"/>
    <w:rsid w:val="006F28F1"/>
    <w:rsid w:val="007002BE"/>
    <w:rsid w:val="007021C7"/>
    <w:rsid w:val="0072315D"/>
    <w:rsid w:val="007249C4"/>
    <w:rsid w:val="00747091"/>
    <w:rsid w:val="00764E0D"/>
    <w:rsid w:val="0077782C"/>
    <w:rsid w:val="00781BC1"/>
    <w:rsid w:val="007844D6"/>
    <w:rsid w:val="00784A1C"/>
    <w:rsid w:val="00793DBC"/>
    <w:rsid w:val="007951A3"/>
    <w:rsid w:val="007D4A00"/>
    <w:rsid w:val="007F6DBE"/>
    <w:rsid w:val="00804345"/>
    <w:rsid w:val="00810AC7"/>
    <w:rsid w:val="00840486"/>
    <w:rsid w:val="00881001"/>
    <w:rsid w:val="008977D6"/>
    <w:rsid w:val="008C5AAA"/>
    <w:rsid w:val="00902DAC"/>
    <w:rsid w:val="009052A4"/>
    <w:rsid w:val="00911685"/>
    <w:rsid w:val="0091243E"/>
    <w:rsid w:val="009345FF"/>
    <w:rsid w:val="00942986"/>
    <w:rsid w:val="00952C8C"/>
    <w:rsid w:val="009734EE"/>
    <w:rsid w:val="009922DE"/>
    <w:rsid w:val="0099790F"/>
    <w:rsid w:val="009C3721"/>
    <w:rsid w:val="009C54E6"/>
    <w:rsid w:val="009E3DF2"/>
    <w:rsid w:val="009E50BA"/>
    <w:rsid w:val="009E5A72"/>
    <w:rsid w:val="009E644A"/>
    <w:rsid w:val="00A00217"/>
    <w:rsid w:val="00A11701"/>
    <w:rsid w:val="00A2110D"/>
    <w:rsid w:val="00A37726"/>
    <w:rsid w:val="00A641A5"/>
    <w:rsid w:val="00A64E6D"/>
    <w:rsid w:val="00A70A64"/>
    <w:rsid w:val="00A772B2"/>
    <w:rsid w:val="00A80C02"/>
    <w:rsid w:val="00A84F60"/>
    <w:rsid w:val="00A87DE8"/>
    <w:rsid w:val="00A94A23"/>
    <w:rsid w:val="00AC0F02"/>
    <w:rsid w:val="00AE2333"/>
    <w:rsid w:val="00B057F3"/>
    <w:rsid w:val="00B24903"/>
    <w:rsid w:val="00B31356"/>
    <w:rsid w:val="00B40E8C"/>
    <w:rsid w:val="00B43603"/>
    <w:rsid w:val="00B47D89"/>
    <w:rsid w:val="00B86488"/>
    <w:rsid w:val="00B94427"/>
    <w:rsid w:val="00BA27F2"/>
    <w:rsid w:val="00BA27F8"/>
    <w:rsid w:val="00BA40A4"/>
    <w:rsid w:val="00BA5F09"/>
    <w:rsid w:val="00BB1BC1"/>
    <w:rsid w:val="00BE79D5"/>
    <w:rsid w:val="00BE7C98"/>
    <w:rsid w:val="00BF3B08"/>
    <w:rsid w:val="00BF5DCC"/>
    <w:rsid w:val="00BF603B"/>
    <w:rsid w:val="00C048FD"/>
    <w:rsid w:val="00C07D4E"/>
    <w:rsid w:val="00C1352B"/>
    <w:rsid w:val="00C24D45"/>
    <w:rsid w:val="00C26615"/>
    <w:rsid w:val="00C50880"/>
    <w:rsid w:val="00C544E8"/>
    <w:rsid w:val="00C54B94"/>
    <w:rsid w:val="00C728FC"/>
    <w:rsid w:val="00C72BBF"/>
    <w:rsid w:val="00C8059F"/>
    <w:rsid w:val="00C82E58"/>
    <w:rsid w:val="00C92865"/>
    <w:rsid w:val="00CA72EC"/>
    <w:rsid w:val="00CB2FA6"/>
    <w:rsid w:val="00CB76DA"/>
    <w:rsid w:val="00CC3010"/>
    <w:rsid w:val="00CC4A2C"/>
    <w:rsid w:val="00CD031E"/>
    <w:rsid w:val="00CD1FDE"/>
    <w:rsid w:val="00CD5751"/>
    <w:rsid w:val="00CE3A18"/>
    <w:rsid w:val="00CE6C41"/>
    <w:rsid w:val="00CF256A"/>
    <w:rsid w:val="00CF4EB9"/>
    <w:rsid w:val="00D06EAB"/>
    <w:rsid w:val="00D11A63"/>
    <w:rsid w:val="00D257CD"/>
    <w:rsid w:val="00D30A9D"/>
    <w:rsid w:val="00D35540"/>
    <w:rsid w:val="00D40CB4"/>
    <w:rsid w:val="00D4512D"/>
    <w:rsid w:val="00D47EA5"/>
    <w:rsid w:val="00D57318"/>
    <w:rsid w:val="00D74A5B"/>
    <w:rsid w:val="00D8094A"/>
    <w:rsid w:val="00D95BA7"/>
    <w:rsid w:val="00D96E5B"/>
    <w:rsid w:val="00DA7975"/>
    <w:rsid w:val="00DC45A1"/>
    <w:rsid w:val="00DC567C"/>
    <w:rsid w:val="00DD1E7C"/>
    <w:rsid w:val="00DD47EC"/>
    <w:rsid w:val="00DF2259"/>
    <w:rsid w:val="00DF2D4F"/>
    <w:rsid w:val="00DF49C3"/>
    <w:rsid w:val="00E0167E"/>
    <w:rsid w:val="00E114D4"/>
    <w:rsid w:val="00E20362"/>
    <w:rsid w:val="00E2074C"/>
    <w:rsid w:val="00E2435A"/>
    <w:rsid w:val="00E3444B"/>
    <w:rsid w:val="00E478EA"/>
    <w:rsid w:val="00E66904"/>
    <w:rsid w:val="00E725D2"/>
    <w:rsid w:val="00E736A0"/>
    <w:rsid w:val="00E84F3D"/>
    <w:rsid w:val="00E87EF0"/>
    <w:rsid w:val="00E93FB7"/>
    <w:rsid w:val="00EA21F7"/>
    <w:rsid w:val="00EA31BC"/>
    <w:rsid w:val="00EB61D6"/>
    <w:rsid w:val="00EB628D"/>
    <w:rsid w:val="00EC0C3F"/>
    <w:rsid w:val="00EC4E91"/>
    <w:rsid w:val="00EC6765"/>
    <w:rsid w:val="00ED1744"/>
    <w:rsid w:val="00EE4657"/>
    <w:rsid w:val="00EF0B77"/>
    <w:rsid w:val="00EF1942"/>
    <w:rsid w:val="00F02607"/>
    <w:rsid w:val="00F032D2"/>
    <w:rsid w:val="00F033E9"/>
    <w:rsid w:val="00F1353F"/>
    <w:rsid w:val="00F3210F"/>
    <w:rsid w:val="00F51504"/>
    <w:rsid w:val="00F52ED8"/>
    <w:rsid w:val="00F543BC"/>
    <w:rsid w:val="00F618B2"/>
    <w:rsid w:val="00F7186A"/>
    <w:rsid w:val="00F739B4"/>
    <w:rsid w:val="00F77B38"/>
    <w:rsid w:val="00F85367"/>
    <w:rsid w:val="00F93127"/>
    <w:rsid w:val="00FA5389"/>
    <w:rsid w:val="00FA7994"/>
    <w:rsid w:val="00FB7080"/>
    <w:rsid w:val="00FC410F"/>
    <w:rsid w:val="00FC519F"/>
    <w:rsid w:val="00FD2803"/>
    <w:rsid w:val="00FD30F9"/>
    <w:rsid w:val="00FD74E0"/>
    <w:rsid w:val="00FE17E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F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A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6C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0E04C3-A4C3-4FBA-88BA-53741D3B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Penn</dc:creator>
  <cp:keywords/>
  <dc:description/>
  <cp:lastModifiedBy>Andrew Penn</cp:lastModifiedBy>
  <cp:revision>3</cp:revision>
  <dcterms:created xsi:type="dcterms:W3CDTF">2022-02-15T00:07:00Z</dcterms:created>
  <dcterms:modified xsi:type="dcterms:W3CDTF">2022-02-15T00:07:00Z</dcterms:modified>
</cp:coreProperties>
</file>