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AAAA" w14:textId="75C42A91" w:rsidR="001F23AD" w:rsidRDefault="001F23A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57C179BA" w:rsidR="00AA2168" w:rsidRDefault="008517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Tax Team Enterprises, LLC</w:t>
      </w:r>
    </w:p>
    <w:p w14:paraId="00000002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Cleveland, OH</w:t>
      </w:r>
    </w:p>
    <w:p w14:paraId="00000003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29, 2020</w:t>
      </w:r>
    </w:p>
    <w:p w14:paraId="00000004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Facts</w:t>
      </w:r>
    </w:p>
    <w:p w14:paraId="00000006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David Johnson is a practicing lawyer. He owns and operates a small winery in Napa Valley, CA in his free time. When starting the business Mr. Johnson paid $2,000,000 (adjusted basis $600,000) for the land, the winery building, and related equipment. To help with the initial purchase, he arranged for a loan of $1,000,000. The winery generates yearly revenues of $240,000. However, the business has never been profitable. Mr. Johnson has been operating the winery as a sole proprietorship. He has reported losses from the first four years on his personal tax return (Schedule C), reducing his tax liability from his work as a lawyer. Mr. Johnson is interested in incorporating the business as Grapes-of-Joy, Inc. </w:t>
      </w:r>
    </w:p>
    <w:p w14:paraId="00000007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Issue(s)</w:t>
      </w:r>
    </w:p>
    <w:p w14:paraId="00000009" w14:textId="77777777" w:rsidR="00AA2168" w:rsidRDefault="0085177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the winery-related losses that Mr. Johnson took on his personal tax return in prior years proper? </w:t>
      </w:r>
    </w:p>
    <w:p w14:paraId="0000000A" w14:textId="77777777" w:rsidR="00AA2168" w:rsidRDefault="0085177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incorporating the winery tax-free? </w:t>
      </w:r>
    </w:p>
    <w:p w14:paraId="0000000B" w14:textId="77777777" w:rsidR="00AA2168" w:rsidRDefault="0085177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transfer of the winery-related debt ($1,000,000) to the corporation tax free?</w:t>
      </w:r>
    </w:p>
    <w:p w14:paraId="0000000C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14:paraId="0000000E" w14:textId="77777777" w:rsidR="00AA2168" w:rsidRDefault="0085177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winery-related losses that Mr. Johnson took on his personal tax return in prior years are not proper. Such a position is, given the facts above, frivolous.</w:t>
      </w:r>
    </w:p>
    <w:p w14:paraId="0000000F" w14:textId="77777777" w:rsidR="00AA2168" w:rsidRDefault="0085177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Incorporating the winery should be tax free.</w:t>
      </w:r>
    </w:p>
    <w:p w14:paraId="00000010" w14:textId="77777777" w:rsidR="00AA2168" w:rsidRDefault="0085177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transfer of the liability to Grapes-of-Joy, Inc. will more likely than not result in a taxable gain.</w:t>
      </w:r>
    </w:p>
    <w:p w14:paraId="00000011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Authorities</w:t>
      </w:r>
    </w:p>
    <w:p w14:paraId="00000013" w14:textId="77777777" w:rsidR="00AA2168" w:rsidRPr="008513A0" w:rsidRDefault="008517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3A0">
        <w:rPr>
          <w:rFonts w:ascii="Times New Roman" w:eastAsia="Times New Roman" w:hAnsi="Times New Roman" w:cs="Times New Roman"/>
          <w:b/>
          <w:bCs/>
          <w:sz w:val="24"/>
          <w:szCs w:val="24"/>
        </w:rPr>
        <w:t>Issue 1:</w:t>
      </w:r>
    </w:p>
    <w:p w14:paraId="00000014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 §1.183-2(b)</w:t>
      </w:r>
    </w:p>
    <w:p w14:paraId="00000015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IRC §162</w:t>
      </w:r>
    </w:p>
    <w:p w14:paraId="00000016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IRC §183</w:t>
      </w:r>
    </w:p>
    <w:p w14:paraId="00000017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IRC §212</w:t>
      </w:r>
    </w:p>
    <w:p w14:paraId="00000018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Theodore James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Zalesiak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T.C. Summary Opinion 2019-16.</w:t>
      </w:r>
    </w:p>
    <w:p w14:paraId="00000019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Keanini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94 T.C. 41</w:t>
      </w:r>
    </w:p>
    <w:p w14:paraId="0000001A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91 T.C. 371</w:t>
      </w:r>
    </w:p>
    <w:p w14:paraId="0000001B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Young, P. 2018. Avoiding the hobby loss trap after the TCJA. </w:t>
      </w:r>
    </w:p>
    <w:p w14:paraId="0000001C" w14:textId="77777777" w:rsidR="00AA2168" w:rsidRDefault="005F58A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851779">
          <w:rPr>
            <w:rFonts w:ascii="Times New Roman" w:eastAsia="Times New Roman" w:hAnsi="Times New Roman" w:cs="Times New Roman"/>
            <w:sz w:val="24"/>
            <w:szCs w:val="24"/>
          </w:rPr>
          <w:t>https://www.thetaxadviser.com/issues/2018/nov/avoiding-hobby-loss-trap-after-tcja.html</w:t>
        </w:r>
      </w:hyperlink>
      <w:r w:rsidR="008517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D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A2168" w:rsidRPr="008513A0" w:rsidRDefault="008517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3A0">
        <w:rPr>
          <w:rFonts w:ascii="Times New Roman" w:eastAsia="Times New Roman" w:hAnsi="Times New Roman" w:cs="Times New Roman"/>
          <w:b/>
          <w:bCs/>
          <w:sz w:val="24"/>
          <w:szCs w:val="24"/>
        </w:rPr>
        <w:t>Issue 2:</w:t>
      </w:r>
    </w:p>
    <w:p w14:paraId="0000001F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IRC §351</w:t>
      </w:r>
    </w:p>
    <w:p w14:paraId="00000020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A2168" w:rsidRPr="008513A0" w:rsidRDefault="008517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3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Issue 3: </w:t>
      </w:r>
    </w:p>
    <w:p w14:paraId="00000025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IRC §357</w:t>
      </w:r>
    </w:p>
    <w:p w14:paraId="00000026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Reg. § 1.357-1(c)</w:t>
      </w:r>
    </w:p>
    <w:p w14:paraId="00000027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Lessinger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v. Comm.</w:t>
      </w:r>
      <w:r>
        <w:rPr>
          <w:rFonts w:ascii="Times New Roman" w:eastAsia="Times New Roman" w:hAnsi="Times New Roman" w:cs="Times New Roman"/>
          <w:sz w:val="24"/>
          <w:szCs w:val="24"/>
        </w:rPr>
        <w:t>, 872 F.2d 519</w:t>
      </w:r>
    </w:p>
    <w:p w14:paraId="00000028" w14:textId="77777777" w:rsidR="00AA2168" w:rsidRDefault="00851779">
      <w:pPr>
        <w:pStyle w:val="Heading1"/>
        <w:keepNext w:val="0"/>
        <w:keepLines w:val="0"/>
        <w:shd w:val="clear" w:color="auto" w:fill="FFFFFF"/>
        <w:spacing w:before="0"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rh2a3tmb3trm" w:colFirst="0" w:colLast="0"/>
      <w:bookmarkEnd w:id="0"/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Seggerman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Farms, Inc.</w:t>
      </w:r>
      <w:r>
        <w:rPr>
          <w:rFonts w:ascii="Times New Roman" w:eastAsia="Times New Roman" w:hAnsi="Times New Roman" w:cs="Times New Roman"/>
          <w:sz w:val="24"/>
          <w:szCs w:val="24"/>
        </w:rPr>
        <w:t>, 308 F.3d 803</w:t>
      </w:r>
    </w:p>
    <w:p w14:paraId="00000029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Analysis and Summary</w:t>
      </w:r>
    </w:p>
    <w:p w14:paraId="0000002A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 1:</w:t>
      </w:r>
    </w:p>
    <w:p w14:paraId="0000002B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challenge with regard to the deduction of losses is whether or not a profit motive exists for the winery. Regulation 1.183-2(b) enumerates the criteria used to determine whether a business is engaged in for profit, noting that this is a matter of “facts and circumstances” rather than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brightline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distinction. The summary opinion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Zalesiak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v. 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cites cases where the profit motive for a business was struck down by the courts. Since the winery has never made a profit and the client already has a full-time job that sustains him, establishing a profit motive may be a challenge. The deductions on previous years’ tax returns seem frivolous. </w:t>
      </w:r>
    </w:p>
    <w:p w14:paraId="0000002C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 2:</w:t>
      </w:r>
    </w:p>
    <w:p w14:paraId="0000002E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IRC §351, the formation of a corporation is tax free. The formation of Grapes-of-Joy, Inc. should be tax free. </w:t>
      </w:r>
    </w:p>
    <w:p w14:paraId="0000002F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 3:</w:t>
      </w:r>
    </w:p>
    <w:p w14:paraId="00000031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tax rule for a transfer of a liability to a corporation is governed by IRC §357(a). Under this section, liabilities assumed by a corporation that exceed the asset basis of the corporation result in a taxable gain. This code section has been litigated. While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Lessinger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v. 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indicate a favorable tax treatment, the more recent ruling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Seggerman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Farms, Inc. v. 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indicates differently.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Seggerman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Farms </w:t>
      </w:r>
      <w:r>
        <w:rPr>
          <w:rFonts w:ascii="Times New Roman" w:eastAsia="Times New Roman" w:hAnsi="Times New Roman" w:cs="Times New Roman"/>
          <w:sz w:val="24"/>
          <w:szCs w:val="24"/>
        </w:rPr>
        <w:t>is more recent and seems to align better with the Internal Revenue Code. Therefore, we will rely on that ruling. Unfortunately, Mr. Johnson’s debt of $1,000,000 exceeds his adjusted basis of $600,000. As a result, there will more likely than not be a taxable gain on the transfer of the liability.</w:t>
      </w:r>
    </w:p>
    <w:p w14:paraId="00000032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Actions to Be Taken</w:t>
      </w:r>
    </w:p>
    <w:p w14:paraId="00000034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the client letter. </w:t>
      </w:r>
    </w:p>
    <w:p w14:paraId="00000035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results with the client. </w:t>
      </w:r>
    </w:p>
    <w:p w14:paraId="00000036" w14:textId="77777777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 that the client file amended returns to avoid fines and penalties on underpayment of taxes.</w:t>
      </w:r>
    </w:p>
    <w:p w14:paraId="00000037" w14:textId="55F1CB7B" w:rsidR="00AA2168" w:rsidRDefault="00851779" w:rsidP="001F23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Preparer: </w:t>
      </w:r>
      <w:r w:rsidR="001F23AD">
        <w:rPr>
          <w:rFonts w:ascii="Times New Roman" w:eastAsia="Times New Roman" w:hAnsi="Times New Roman" w:cs="Times New Roman"/>
          <w:sz w:val="24"/>
          <w:szCs w:val="24"/>
        </w:rPr>
        <w:t>NAME 1</w:t>
      </w:r>
    </w:p>
    <w:p w14:paraId="00000038" w14:textId="41118253" w:rsidR="00AA2168" w:rsidRDefault="00851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Preparer: </w:t>
      </w:r>
      <w:r w:rsidR="001F23AD">
        <w:rPr>
          <w:rFonts w:ascii="Times New Roman" w:eastAsia="Times New Roman" w:hAnsi="Times New Roman" w:cs="Times New Roman"/>
          <w:sz w:val="24"/>
          <w:szCs w:val="24"/>
        </w:rPr>
        <w:t>NAME 2</w:t>
      </w:r>
    </w:p>
    <w:p w14:paraId="00000039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AA2168" w:rsidRDefault="00AA21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216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D64D" w14:textId="77777777" w:rsidR="005F58AC" w:rsidRDefault="005F58AC">
      <w:pPr>
        <w:spacing w:line="240" w:lineRule="auto"/>
      </w:pPr>
      <w:r>
        <w:separator/>
      </w:r>
    </w:p>
  </w:endnote>
  <w:endnote w:type="continuationSeparator" w:id="0">
    <w:p w14:paraId="73C2FA2D" w14:textId="77777777" w:rsidR="005F58AC" w:rsidRDefault="005F5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65C6" w14:textId="77777777" w:rsidR="005F58AC" w:rsidRDefault="005F58AC">
      <w:pPr>
        <w:spacing w:line="240" w:lineRule="auto"/>
      </w:pPr>
      <w:r>
        <w:separator/>
      </w:r>
    </w:p>
  </w:footnote>
  <w:footnote w:type="continuationSeparator" w:id="0">
    <w:p w14:paraId="0BC35A08" w14:textId="77777777" w:rsidR="005F58AC" w:rsidRDefault="005F5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AA2168" w:rsidRDefault="00AA21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63F6"/>
    <w:multiLevelType w:val="multilevel"/>
    <w:tmpl w:val="5596B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915FF9"/>
    <w:multiLevelType w:val="multilevel"/>
    <w:tmpl w:val="1EF4B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4215342">
    <w:abstractNumId w:val="1"/>
  </w:num>
  <w:num w:numId="2" w16cid:durableId="158021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sDA2MjEyNzEyNbJQ0lEKTi0uzszPAykwrAUAGrzCWywAAAA="/>
  </w:docVars>
  <w:rsids>
    <w:rsidRoot w:val="00AA2168"/>
    <w:rsid w:val="0017232A"/>
    <w:rsid w:val="001F23AD"/>
    <w:rsid w:val="005F58AC"/>
    <w:rsid w:val="008513A0"/>
    <w:rsid w:val="00851779"/>
    <w:rsid w:val="00A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68A1"/>
  <w15:docId w15:val="{308EF213-AE62-4459-8BFE-73772651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taxadviser.com/issues/2018/nov/avoiding-hobby-loss-trap-after-tc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Alomrey</dc:creator>
  <cp:lastModifiedBy>Abrar Tobeigi</cp:lastModifiedBy>
  <cp:revision>3</cp:revision>
  <dcterms:created xsi:type="dcterms:W3CDTF">2022-04-01T19:12:00Z</dcterms:created>
  <dcterms:modified xsi:type="dcterms:W3CDTF">2022-04-01T19:12:00Z</dcterms:modified>
</cp:coreProperties>
</file>